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AF" w:rsidRPr="009A7C68" w:rsidRDefault="00C504AF" w:rsidP="00C504AF">
      <w:pPr>
        <w:spacing w:line="360" w:lineRule="auto"/>
        <w:outlineLvl w:val="2"/>
        <w:rPr>
          <w:rFonts w:ascii="宋体" w:hAnsi="宋体"/>
          <w:b/>
          <w:color w:val="000000" w:themeColor="text1"/>
          <w:szCs w:val="22"/>
        </w:rPr>
      </w:pPr>
      <w:r w:rsidRPr="00D76DB1">
        <w:rPr>
          <w:rFonts w:ascii="宋体" w:hAnsi="宋体" w:hint="eastAsia"/>
          <w:b/>
          <w:szCs w:val="22"/>
        </w:rPr>
        <w:t>序号</w:t>
      </w:r>
      <w:r w:rsidRPr="009A7C68">
        <w:rPr>
          <w:rFonts w:ascii="宋体" w:hAnsi="宋体"/>
          <w:b/>
          <w:color w:val="000000" w:themeColor="text1"/>
          <w:szCs w:val="22"/>
        </w:rPr>
        <w:t>1</w:t>
      </w:r>
      <w:r w:rsidRPr="009A7C68">
        <w:rPr>
          <w:rFonts w:ascii="宋体" w:hAnsi="宋体" w:hint="eastAsia"/>
          <w:b/>
          <w:color w:val="000000" w:themeColor="text1"/>
          <w:szCs w:val="22"/>
        </w:rPr>
        <w:t>、2</w:t>
      </w:r>
      <w:r w:rsidRPr="009A7C68">
        <w:rPr>
          <w:rFonts w:ascii="宋体" w:hAnsi="宋体"/>
          <w:b/>
          <w:color w:val="000000" w:themeColor="text1"/>
          <w:szCs w:val="22"/>
        </w:rPr>
        <w:t>20-330GH</w:t>
      </w:r>
      <w:r w:rsidRPr="009A7C68">
        <w:rPr>
          <w:rFonts w:ascii="宋体" w:hAnsi="宋体" w:hint="eastAsia"/>
          <w:b/>
          <w:color w:val="000000" w:themeColor="text1"/>
          <w:szCs w:val="22"/>
        </w:rPr>
        <w:t>z矢量网络分析仪扩展模块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▲1.工作频率范围：2</w:t>
      </w:r>
      <w:r w:rsidRPr="009A7C68">
        <w:rPr>
          <w:rFonts w:ascii="宋体" w:hAnsi="宋体" w:cs="宋体"/>
          <w:color w:val="000000" w:themeColor="text1"/>
          <w:szCs w:val="21"/>
        </w:rPr>
        <w:t>20-330GH</w:t>
      </w:r>
      <w:r w:rsidRPr="009A7C68">
        <w:rPr>
          <w:rFonts w:ascii="宋体" w:hAnsi="宋体" w:cs="宋体" w:hint="eastAsia"/>
          <w:color w:val="000000" w:themeColor="text1"/>
          <w:szCs w:val="21"/>
        </w:rPr>
        <w:t>z或者2</w:t>
      </w:r>
      <w:r w:rsidRPr="009A7C68">
        <w:rPr>
          <w:rFonts w:ascii="宋体" w:hAnsi="宋体" w:cs="宋体"/>
          <w:color w:val="000000" w:themeColor="text1"/>
          <w:szCs w:val="21"/>
        </w:rPr>
        <w:t>20-325GH</w:t>
      </w:r>
      <w:r w:rsidRPr="009A7C68">
        <w:rPr>
          <w:rFonts w:ascii="宋体" w:hAnsi="宋体" w:cs="宋体" w:hint="eastAsia"/>
          <w:color w:val="000000" w:themeColor="text1"/>
          <w:szCs w:val="21"/>
        </w:rPr>
        <w:t>z；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▲2.动态范围典型值：≥1</w:t>
      </w:r>
      <w:r w:rsidRPr="009A7C68">
        <w:rPr>
          <w:rFonts w:ascii="宋体" w:hAnsi="宋体" w:cs="宋体"/>
          <w:color w:val="000000" w:themeColor="text1"/>
          <w:szCs w:val="21"/>
        </w:rPr>
        <w:t>15 dB</w:t>
      </w:r>
      <w:r w:rsidRPr="009A7C68">
        <w:rPr>
          <w:rFonts w:ascii="宋体" w:hAnsi="宋体" w:cs="宋体" w:hint="eastAsia"/>
          <w:color w:val="000000" w:themeColor="text1"/>
          <w:szCs w:val="21"/>
        </w:rPr>
        <w:t>；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★3.动态范围最小值：≥1</w:t>
      </w:r>
      <w:r w:rsidRPr="009A7C68">
        <w:rPr>
          <w:rFonts w:ascii="宋体" w:hAnsi="宋体" w:cs="宋体"/>
          <w:color w:val="000000" w:themeColor="text1"/>
          <w:szCs w:val="21"/>
        </w:rPr>
        <w:t>05 dB</w:t>
      </w:r>
      <w:r w:rsidRPr="009A7C68">
        <w:rPr>
          <w:rFonts w:ascii="宋体" w:hAnsi="宋体" w:cs="宋体" w:hint="eastAsia"/>
          <w:color w:val="000000" w:themeColor="text1"/>
          <w:szCs w:val="21"/>
        </w:rPr>
        <w:t>；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★4.幅度稳定度(±dB</w:t>
      </w:r>
      <w:r w:rsidRPr="009A7C68">
        <w:rPr>
          <w:rFonts w:ascii="宋体" w:hAnsi="宋体" w:cs="宋体"/>
          <w:color w:val="000000" w:themeColor="text1"/>
          <w:szCs w:val="21"/>
        </w:rPr>
        <w:t>)</w:t>
      </w:r>
      <w:r w:rsidRPr="009A7C68">
        <w:rPr>
          <w:rFonts w:ascii="宋体" w:hAnsi="宋体" w:cs="宋体" w:hint="eastAsia"/>
          <w:color w:val="000000" w:themeColor="text1"/>
          <w:szCs w:val="21"/>
        </w:rPr>
        <w:t>：≤</w:t>
      </w:r>
      <w:r w:rsidRPr="009A7C68">
        <w:rPr>
          <w:rFonts w:ascii="宋体" w:hAnsi="宋体" w:cs="宋体"/>
          <w:color w:val="000000" w:themeColor="text1"/>
          <w:szCs w:val="21"/>
        </w:rPr>
        <w:t>0.3</w:t>
      </w:r>
      <w:r w:rsidRPr="009A7C68">
        <w:rPr>
          <w:rFonts w:ascii="宋体" w:hAnsi="宋体" w:cs="宋体" w:hint="eastAsia"/>
          <w:color w:val="000000" w:themeColor="text1"/>
          <w:szCs w:val="21"/>
        </w:rPr>
        <w:t>；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▲5.相位稳定度(±</w:t>
      </w:r>
      <w:proofErr w:type="spellStart"/>
      <w:r w:rsidRPr="009A7C68">
        <w:rPr>
          <w:rFonts w:ascii="宋体" w:hAnsi="宋体" w:cs="宋体" w:hint="eastAsia"/>
          <w:color w:val="000000" w:themeColor="text1"/>
          <w:szCs w:val="21"/>
        </w:rPr>
        <w:t>deg</w:t>
      </w:r>
      <w:proofErr w:type="spellEnd"/>
      <w:r w:rsidRPr="009A7C68">
        <w:rPr>
          <w:rFonts w:ascii="宋体" w:hAnsi="宋体" w:cs="宋体"/>
          <w:color w:val="000000" w:themeColor="text1"/>
          <w:szCs w:val="21"/>
        </w:rPr>
        <w:t>)</w:t>
      </w:r>
      <w:r w:rsidRPr="009A7C68">
        <w:rPr>
          <w:rFonts w:ascii="宋体" w:hAnsi="宋体" w:cs="宋体" w:hint="eastAsia"/>
          <w:color w:val="000000" w:themeColor="text1"/>
          <w:szCs w:val="21"/>
        </w:rPr>
        <w:t>：≤</w:t>
      </w:r>
      <w:r w:rsidRPr="009A7C68">
        <w:rPr>
          <w:rFonts w:ascii="宋体" w:hAnsi="宋体" w:cs="宋体"/>
          <w:color w:val="000000" w:themeColor="text1"/>
          <w:szCs w:val="21"/>
        </w:rPr>
        <w:t>6</w:t>
      </w:r>
      <w:r w:rsidRPr="009A7C68">
        <w:rPr>
          <w:rFonts w:ascii="宋体" w:hAnsi="宋体" w:cs="宋体" w:hint="eastAsia"/>
          <w:color w:val="000000" w:themeColor="text1"/>
          <w:szCs w:val="21"/>
        </w:rPr>
        <w:t>；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▲6.端口功率典型值：≥</w:t>
      </w:r>
      <w:r w:rsidRPr="009A7C68">
        <w:rPr>
          <w:rFonts w:ascii="宋体" w:hAnsi="宋体" w:cs="宋体"/>
          <w:color w:val="000000" w:themeColor="text1"/>
          <w:szCs w:val="21"/>
        </w:rPr>
        <w:t>-6</w:t>
      </w:r>
      <w:r w:rsidRPr="009A7C68">
        <w:rPr>
          <w:rFonts w:ascii="宋体" w:hAnsi="宋体" w:cs="宋体" w:hint="eastAsia"/>
          <w:color w:val="000000" w:themeColor="text1"/>
          <w:szCs w:val="21"/>
        </w:rPr>
        <w:t>dBm；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★7.端口功率最小值：≥</w:t>
      </w:r>
      <w:r w:rsidRPr="009A7C68">
        <w:rPr>
          <w:rFonts w:ascii="宋体" w:hAnsi="宋体" w:cs="宋体"/>
          <w:color w:val="000000" w:themeColor="text1"/>
          <w:szCs w:val="21"/>
        </w:rPr>
        <w:t>-10</w:t>
      </w:r>
      <w:r w:rsidRPr="009A7C68">
        <w:rPr>
          <w:rFonts w:ascii="宋体" w:hAnsi="宋体" w:cs="宋体" w:hint="eastAsia"/>
          <w:color w:val="000000" w:themeColor="text1"/>
          <w:szCs w:val="21"/>
        </w:rPr>
        <w:t>dBm；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 w:hint="eastAsia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★</w:t>
      </w:r>
      <w:r w:rsidRPr="009A7C68">
        <w:rPr>
          <w:rFonts w:ascii="宋体" w:hAnsi="宋体" w:cs="宋体"/>
          <w:color w:val="000000" w:themeColor="text1"/>
          <w:szCs w:val="21"/>
        </w:rPr>
        <w:t>8.</w:t>
      </w:r>
      <w:r w:rsidRPr="009A7C68">
        <w:rPr>
          <w:rFonts w:ascii="宋体" w:hAnsi="宋体" w:cs="宋体" w:hint="eastAsia"/>
          <w:color w:val="000000" w:themeColor="text1"/>
          <w:szCs w:val="21"/>
        </w:rPr>
        <w:t>LO/RF 倍频次数一致；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 w:hint="eastAsia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★</w:t>
      </w:r>
      <w:r w:rsidRPr="009A7C68">
        <w:rPr>
          <w:rFonts w:ascii="宋体" w:hAnsi="宋体" w:cs="宋体"/>
          <w:color w:val="000000" w:themeColor="text1"/>
          <w:szCs w:val="21"/>
        </w:rPr>
        <w:t>9</w:t>
      </w:r>
      <w:r w:rsidRPr="009A7C68">
        <w:rPr>
          <w:rFonts w:ascii="宋体" w:hAnsi="宋体" w:cs="宋体" w:hint="eastAsia"/>
          <w:color w:val="000000" w:themeColor="text1"/>
          <w:szCs w:val="21"/>
        </w:rPr>
        <w:t>.2</w:t>
      </w:r>
      <w:r w:rsidRPr="009A7C68">
        <w:rPr>
          <w:rFonts w:ascii="宋体" w:hAnsi="宋体" w:cs="宋体"/>
          <w:color w:val="000000" w:themeColor="text1"/>
          <w:szCs w:val="21"/>
        </w:rPr>
        <w:t>20-330GH</w:t>
      </w:r>
      <w:r w:rsidRPr="009A7C68">
        <w:rPr>
          <w:rFonts w:ascii="宋体" w:hAnsi="宋体" w:cs="宋体" w:hint="eastAsia"/>
          <w:color w:val="000000" w:themeColor="text1"/>
          <w:szCs w:val="21"/>
        </w:rPr>
        <w:t>z矢量网络分析仪扩展模块配套校准件：1套。</w:t>
      </w:r>
    </w:p>
    <w:p w:rsidR="00C504AF" w:rsidRPr="009A7C68" w:rsidRDefault="00C504AF" w:rsidP="00C504AF">
      <w:pPr>
        <w:spacing w:line="360" w:lineRule="auto"/>
        <w:outlineLvl w:val="2"/>
        <w:rPr>
          <w:rFonts w:ascii="宋体" w:hAnsi="宋体"/>
          <w:b/>
          <w:color w:val="000000" w:themeColor="text1"/>
          <w:szCs w:val="22"/>
        </w:rPr>
      </w:pPr>
      <w:r w:rsidRPr="009A7C68">
        <w:rPr>
          <w:rFonts w:ascii="宋体" w:hAnsi="宋体" w:hint="eastAsia"/>
          <w:b/>
          <w:color w:val="000000" w:themeColor="text1"/>
          <w:szCs w:val="22"/>
        </w:rPr>
        <w:t>序号2、3</w:t>
      </w:r>
      <w:r w:rsidRPr="009A7C68">
        <w:rPr>
          <w:rFonts w:ascii="宋体" w:hAnsi="宋体"/>
          <w:b/>
          <w:color w:val="000000" w:themeColor="text1"/>
          <w:szCs w:val="22"/>
        </w:rPr>
        <w:t>30-500 GH</w:t>
      </w:r>
      <w:r w:rsidRPr="009A7C68">
        <w:rPr>
          <w:rFonts w:ascii="宋体" w:hAnsi="宋体" w:hint="eastAsia"/>
          <w:b/>
          <w:color w:val="000000" w:themeColor="text1"/>
          <w:szCs w:val="22"/>
        </w:rPr>
        <w:t>z矢量网络分析仪扩展模块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▲1.工作频率范围：</w:t>
      </w:r>
      <w:r w:rsidRPr="009A7C68">
        <w:rPr>
          <w:rFonts w:ascii="宋体" w:hAnsi="宋体" w:cs="宋体"/>
          <w:color w:val="000000" w:themeColor="text1"/>
          <w:szCs w:val="21"/>
        </w:rPr>
        <w:t>330-500GH</w:t>
      </w:r>
      <w:r w:rsidRPr="009A7C68">
        <w:rPr>
          <w:rFonts w:ascii="宋体" w:hAnsi="宋体" w:cs="宋体" w:hint="eastAsia"/>
          <w:color w:val="000000" w:themeColor="text1"/>
          <w:szCs w:val="21"/>
        </w:rPr>
        <w:t>z或者3</w:t>
      </w:r>
      <w:r w:rsidRPr="009A7C68">
        <w:rPr>
          <w:rFonts w:ascii="宋体" w:hAnsi="宋体" w:cs="宋体"/>
          <w:color w:val="000000" w:themeColor="text1"/>
          <w:szCs w:val="21"/>
        </w:rPr>
        <w:t>25-500GH</w:t>
      </w:r>
      <w:r w:rsidRPr="009A7C68">
        <w:rPr>
          <w:rFonts w:ascii="宋体" w:hAnsi="宋体" w:cs="宋体" w:hint="eastAsia"/>
          <w:color w:val="000000" w:themeColor="text1"/>
          <w:szCs w:val="21"/>
        </w:rPr>
        <w:t>z；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▲2.动态范围典型值：≥1</w:t>
      </w:r>
      <w:r w:rsidRPr="009A7C68">
        <w:rPr>
          <w:rFonts w:ascii="宋体" w:hAnsi="宋体" w:cs="宋体"/>
          <w:color w:val="000000" w:themeColor="text1"/>
          <w:szCs w:val="21"/>
        </w:rPr>
        <w:t>10 dB</w:t>
      </w:r>
      <w:r w:rsidRPr="009A7C68">
        <w:rPr>
          <w:rFonts w:ascii="宋体" w:hAnsi="宋体" w:cs="宋体" w:hint="eastAsia"/>
          <w:color w:val="000000" w:themeColor="text1"/>
          <w:szCs w:val="21"/>
        </w:rPr>
        <w:t>；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★3.动态范围最小值：≥1</w:t>
      </w:r>
      <w:r w:rsidRPr="009A7C68">
        <w:rPr>
          <w:rFonts w:ascii="宋体" w:hAnsi="宋体" w:cs="宋体"/>
          <w:color w:val="000000" w:themeColor="text1"/>
          <w:szCs w:val="21"/>
        </w:rPr>
        <w:t>00 dB</w:t>
      </w:r>
      <w:r w:rsidRPr="009A7C68">
        <w:rPr>
          <w:rFonts w:ascii="宋体" w:hAnsi="宋体" w:cs="宋体" w:hint="eastAsia"/>
          <w:color w:val="000000" w:themeColor="text1"/>
          <w:szCs w:val="21"/>
        </w:rPr>
        <w:t>；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★4.幅度稳定度(±dB</w:t>
      </w:r>
      <w:r w:rsidRPr="009A7C68">
        <w:rPr>
          <w:rFonts w:ascii="宋体" w:hAnsi="宋体" w:cs="宋体"/>
          <w:color w:val="000000" w:themeColor="text1"/>
          <w:szCs w:val="21"/>
        </w:rPr>
        <w:t>)</w:t>
      </w:r>
      <w:r w:rsidRPr="009A7C68">
        <w:rPr>
          <w:rFonts w:ascii="宋体" w:hAnsi="宋体" w:cs="宋体" w:hint="eastAsia"/>
          <w:color w:val="000000" w:themeColor="text1"/>
          <w:szCs w:val="21"/>
        </w:rPr>
        <w:t>：≤</w:t>
      </w:r>
      <w:r w:rsidRPr="009A7C68">
        <w:rPr>
          <w:rFonts w:ascii="宋体" w:hAnsi="宋体" w:cs="宋体"/>
          <w:color w:val="000000" w:themeColor="text1"/>
          <w:szCs w:val="21"/>
        </w:rPr>
        <w:t>0.5</w:t>
      </w:r>
      <w:r w:rsidRPr="009A7C68">
        <w:rPr>
          <w:rFonts w:ascii="宋体" w:hAnsi="宋体" w:cs="宋体" w:hint="eastAsia"/>
          <w:color w:val="000000" w:themeColor="text1"/>
          <w:szCs w:val="21"/>
        </w:rPr>
        <w:t>；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▲5.相位稳定度(±</w:t>
      </w:r>
      <w:proofErr w:type="spellStart"/>
      <w:r w:rsidRPr="009A7C68">
        <w:rPr>
          <w:rFonts w:ascii="宋体" w:hAnsi="宋体" w:cs="宋体" w:hint="eastAsia"/>
          <w:color w:val="000000" w:themeColor="text1"/>
          <w:szCs w:val="21"/>
        </w:rPr>
        <w:t>deg</w:t>
      </w:r>
      <w:proofErr w:type="spellEnd"/>
      <w:r w:rsidRPr="009A7C68">
        <w:rPr>
          <w:rFonts w:ascii="宋体" w:hAnsi="宋体" w:cs="宋体"/>
          <w:color w:val="000000" w:themeColor="text1"/>
          <w:szCs w:val="21"/>
        </w:rPr>
        <w:t>)</w:t>
      </w:r>
      <w:r w:rsidRPr="009A7C68">
        <w:rPr>
          <w:rFonts w:ascii="宋体" w:hAnsi="宋体" w:cs="宋体" w:hint="eastAsia"/>
          <w:color w:val="000000" w:themeColor="text1"/>
          <w:szCs w:val="21"/>
        </w:rPr>
        <w:t>：≤</w:t>
      </w:r>
      <w:r w:rsidRPr="009A7C68">
        <w:rPr>
          <w:rFonts w:ascii="宋体" w:hAnsi="宋体" w:cs="宋体"/>
          <w:color w:val="000000" w:themeColor="text1"/>
          <w:szCs w:val="21"/>
        </w:rPr>
        <w:t>6</w:t>
      </w:r>
      <w:r w:rsidRPr="009A7C68">
        <w:rPr>
          <w:rFonts w:ascii="宋体" w:hAnsi="宋体" w:cs="宋体" w:hint="eastAsia"/>
          <w:color w:val="000000" w:themeColor="text1"/>
          <w:szCs w:val="21"/>
        </w:rPr>
        <w:t>；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▲6.端口功率典型值：≥</w:t>
      </w:r>
      <w:r w:rsidRPr="009A7C68">
        <w:rPr>
          <w:rFonts w:ascii="宋体" w:hAnsi="宋体" w:cs="宋体"/>
          <w:color w:val="000000" w:themeColor="text1"/>
          <w:szCs w:val="21"/>
        </w:rPr>
        <w:t>-8</w:t>
      </w:r>
      <w:r w:rsidRPr="009A7C68">
        <w:rPr>
          <w:rFonts w:ascii="宋体" w:hAnsi="宋体" w:cs="宋体" w:hint="eastAsia"/>
          <w:color w:val="000000" w:themeColor="text1"/>
          <w:szCs w:val="21"/>
        </w:rPr>
        <w:t>dBm；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★7.端口功率最小值：≥</w:t>
      </w:r>
      <w:r w:rsidRPr="009A7C68">
        <w:rPr>
          <w:rFonts w:ascii="宋体" w:hAnsi="宋体" w:cs="宋体"/>
          <w:color w:val="000000" w:themeColor="text1"/>
          <w:szCs w:val="21"/>
        </w:rPr>
        <w:t>-15</w:t>
      </w:r>
      <w:r w:rsidRPr="009A7C68">
        <w:rPr>
          <w:rFonts w:ascii="宋体" w:hAnsi="宋体" w:cs="宋体" w:hint="eastAsia"/>
          <w:color w:val="000000" w:themeColor="text1"/>
          <w:szCs w:val="21"/>
        </w:rPr>
        <w:t>dBm；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 w:hint="eastAsia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★</w:t>
      </w:r>
      <w:r w:rsidRPr="009A7C68">
        <w:rPr>
          <w:rFonts w:ascii="宋体" w:hAnsi="宋体" w:cs="宋体"/>
          <w:color w:val="000000" w:themeColor="text1"/>
          <w:szCs w:val="21"/>
        </w:rPr>
        <w:t>8.</w:t>
      </w:r>
      <w:r w:rsidRPr="009A7C68">
        <w:rPr>
          <w:rFonts w:ascii="宋体" w:hAnsi="宋体" w:cs="宋体" w:hint="eastAsia"/>
          <w:color w:val="000000" w:themeColor="text1"/>
          <w:szCs w:val="21"/>
        </w:rPr>
        <w:t xml:space="preserve">LO/RF 倍频次数一致； 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 w:hint="eastAsia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★</w:t>
      </w:r>
      <w:r w:rsidRPr="009A7C68">
        <w:rPr>
          <w:rFonts w:ascii="宋体" w:hAnsi="宋体" w:cs="宋体"/>
          <w:color w:val="000000" w:themeColor="text1"/>
          <w:szCs w:val="21"/>
        </w:rPr>
        <w:t>9</w:t>
      </w:r>
      <w:r w:rsidRPr="009A7C68">
        <w:rPr>
          <w:rFonts w:ascii="宋体" w:hAnsi="宋体" w:cs="宋体" w:hint="eastAsia"/>
          <w:color w:val="000000" w:themeColor="text1"/>
          <w:szCs w:val="21"/>
        </w:rPr>
        <w:t>.</w:t>
      </w:r>
      <w:r w:rsidRPr="009A7C68">
        <w:rPr>
          <w:rFonts w:ascii="宋体" w:hAnsi="宋体" w:cs="宋体"/>
          <w:color w:val="000000" w:themeColor="text1"/>
          <w:szCs w:val="21"/>
        </w:rPr>
        <w:t>330-500GH</w:t>
      </w:r>
      <w:r w:rsidRPr="009A7C68">
        <w:rPr>
          <w:rFonts w:ascii="宋体" w:hAnsi="宋体" w:cs="宋体" w:hint="eastAsia"/>
          <w:color w:val="000000" w:themeColor="text1"/>
          <w:szCs w:val="21"/>
        </w:rPr>
        <w:t>z矢量网络分析仪扩展模块配套校准件：</w:t>
      </w:r>
      <w:r w:rsidRPr="009A7C68">
        <w:rPr>
          <w:rFonts w:ascii="宋体" w:hAnsi="宋体" w:cs="宋体"/>
          <w:color w:val="000000" w:themeColor="text1"/>
          <w:szCs w:val="21"/>
        </w:rPr>
        <w:t>1</w:t>
      </w:r>
      <w:r w:rsidRPr="009A7C68">
        <w:rPr>
          <w:rFonts w:ascii="宋体" w:hAnsi="宋体" w:cs="宋体" w:hint="eastAsia"/>
          <w:color w:val="000000" w:themeColor="text1"/>
          <w:szCs w:val="21"/>
        </w:rPr>
        <w:t>套。</w:t>
      </w:r>
    </w:p>
    <w:p w:rsidR="00C504AF" w:rsidRPr="009A7C68" w:rsidRDefault="00C504AF" w:rsidP="00C504AF">
      <w:pPr>
        <w:spacing w:line="360" w:lineRule="auto"/>
        <w:outlineLvl w:val="2"/>
        <w:rPr>
          <w:rFonts w:ascii="宋体" w:hAnsi="宋体"/>
          <w:b/>
          <w:color w:val="000000" w:themeColor="text1"/>
          <w:szCs w:val="22"/>
        </w:rPr>
      </w:pPr>
      <w:r w:rsidRPr="009A7C68">
        <w:rPr>
          <w:rFonts w:ascii="宋体" w:hAnsi="宋体" w:hint="eastAsia"/>
          <w:b/>
          <w:color w:val="000000" w:themeColor="text1"/>
          <w:szCs w:val="22"/>
        </w:rPr>
        <w:t>序号</w:t>
      </w:r>
      <w:r w:rsidRPr="009A7C68">
        <w:rPr>
          <w:rFonts w:ascii="宋体" w:hAnsi="宋体"/>
          <w:b/>
          <w:color w:val="000000" w:themeColor="text1"/>
          <w:szCs w:val="22"/>
        </w:rPr>
        <w:t>3</w:t>
      </w:r>
      <w:r w:rsidRPr="009A7C68">
        <w:rPr>
          <w:rFonts w:ascii="宋体" w:hAnsi="宋体" w:hint="eastAsia"/>
          <w:b/>
          <w:color w:val="000000" w:themeColor="text1"/>
          <w:szCs w:val="22"/>
        </w:rPr>
        <w:t>、矢量网络分析仪扩展模块配套连接电缆：2套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▲1</w:t>
      </w:r>
      <w:r w:rsidRPr="009A7C68">
        <w:rPr>
          <w:rFonts w:ascii="宋体" w:hAnsi="宋体" w:cs="宋体"/>
          <w:color w:val="000000" w:themeColor="text1"/>
          <w:szCs w:val="21"/>
        </w:rPr>
        <w:t>.</w:t>
      </w:r>
      <w:r w:rsidRPr="009A7C68">
        <w:rPr>
          <w:rFonts w:ascii="宋体" w:hAnsi="宋体" w:cs="宋体" w:hint="eastAsia"/>
          <w:color w:val="000000" w:themeColor="text1"/>
          <w:szCs w:val="21"/>
        </w:rPr>
        <w:t>一套1.2米长电缆：</w:t>
      </w:r>
      <w:r w:rsidRPr="009A7C68">
        <w:rPr>
          <w:rFonts w:hint="eastAsia"/>
          <w:color w:val="000000" w:themeColor="text1"/>
        </w:rPr>
        <w:t>含</w:t>
      </w:r>
      <w:r w:rsidRPr="009A7C68">
        <w:rPr>
          <w:rFonts w:hint="eastAsia"/>
          <w:color w:val="000000" w:themeColor="text1"/>
        </w:rPr>
        <w:t>4</w:t>
      </w:r>
      <w:r w:rsidRPr="009A7C68">
        <w:rPr>
          <w:rFonts w:hint="eastAsia"/>
          <w:color w:val="000000" w:themeColor="text1"/>
        </w:rPr>
        <w:t>根</w:t>
      </w:r>
      <w:r w:rsidRPr="009A7C68">
        <w:rPr>
          <w:rFonts w:hint="eastAsia"/>
          <w:color w:val="000000" w:themeColor="text1"/>
        </w:rPr>
        <w:t>DC~26GHz</w:t>
      </w:r>
      <w:r w:rsidRPr="009A7C68">
        <w:rPr>
          <w:rFonts w:hint="eastAsia"/>
          <w:color w:val="000000" w:themeColor="text1"/>
        </w:rPr>
        <w:t>射频</w:t>
      </w:r>
      <w:r w:rsidRPr="009A7C68">
        <w:rPr>
          <w:rFonts w:hint="eastAsia"/>
          <w:color w:val="000000" w:themeColor="text1"/>
        </w:rPr>
        <w:t>/</w:t>
      </w:r>
      <w:r w:rsidRPr="009A7C68">
        <w:rPr>
          <w:rFonts w:hint="eastAsia"/>
          <w:color w:val="000000" w:themeColor="text1"/>
        </w:rPr>
        <w:t>本振同轴电缆和</w:t>
      </w:r>
      <w:r w:rsidRPr="009A7C68">
        <w:rPr>
          <w:rFonts w:hint="eastAsia"/>
          <w:color w:val="000000" w:themeColor="text1"/>
        </w:rPr>
        <w:t>4</w:t>
      </w:r>
      <w:r w:rsidRPr="009A7C68">
        <w:rPr>
          <w:rFonts w:hint="eastAsia"/>
          <w:color w:val="000000" w:themeColor="text1"/>
        </w:rPr>
        <w:t>根</w:t>
      </w:r>
      <w:r w:rsidRPr="009A7C68">
        <w:rPr>
          <w:rFonts w:hint="eastAsia"/>
          <w:color w:val="000000" w:themeColor="text1"/>
        </w:rPr>
        <w:t>DC~3GHz</w:t>
      </w:r>
      <w:r w:rsidRPr="009A7C68">
        <w:rPr>
          <w:rFonts w:hint="eastAsia"/>
          <w:color w:val="000000" w:themeColor="text1"/>
        </w:rPr>
        <w:t>中频同轴电缆；</w:t>
      </w:r>
      <w:r w:rsidRPr="009A7C68" w:rsidDel="008638D8">
        <w:rPr>
          <w:rFonts w:ascii="宋体" w:hAnsi="宋体" w:cs="宋体" w:hint="eastAsia"/>
          <w:color w:val="000000" w:themeColor="text1"/>
          <w:szCs w:val="21"/>
        </w:rPr>
        <w:t xml:space="preserve"> </w:t>
      </w:r>
    </w:p>
    <w:p w:rsidR="00C504AF" w:rsidRPr="009A7C68" w:rsidRDefault="00C504AF" w:rsidP="00C504AF">
      <w:pPr>
        <w:tabs>
          <w:tab w:val="left" w:pos="420"/>
          <w:tab w:val="left" w:pos="567"/>
          <w:tab w:val="left" w:pos="630"/>
        </w:tabs>
        <w:spacing w:line="360" w:lineRule="auto"/>
        <w:ind w:firstLineChars="200" w:firstLine="420"/>
        <w:rPr>
          <w:rFonts w:ascii="宋体" w:hAnsi="宋体" w:cs="宋体" w:hint="eastAsia"/>
          <w:color w:val="000000" w:themeColor="text1"/>
          <w:szCs w:val="21"/>
        </w:rPr>
      </w:pPr>
      <w:r w:rsidRPr="009A7C68">
        <w:rPr>
          <w:rFonts w:ascii="宋体" w:hAnsi="宋体" w:cs="宋体" w:hint="eastAsia"/>
          <w:color w:val="000000" w:themeColor="text1"/>
          <w:szCs w:val="21"/>
        </w:rPr>
        <w:t>▲2</w:t>
      </w:r>
      <w:r w:rsidRPr="009A7C68">
        <w:rPr>
          <w:rFonts w:ascii="宋体" w:hAnsi="宋体" w:cs="宋体"/>
          <w:color w:val="000000" w:themeColor="text1"/>
          <w:szCs w:val="21"/>
        </w:rPr>
        <w:t>.</w:t>
      </w:r>
      <w:r w:rsidRPr="009A7C68">
        <w:rPr>
          <w:rFonts w:ascii="宋体" w:hAnsi="宋体" w:cs="宋体" w:hint="eastAsia"/>
          <w:color w:val="000000" w:themeColor="text1"/>
          <w:szCs w:val="21"/>
        </w:rPr>
        <w:t>一套2米长电缆：</w:t>
      </w:r>
      <w:r w:rsidRPr="009A7C68">
        <w:rPr>
          <w:rFonts w:hint="eastAsia"/>
          <w:color w:val="000000" w:themeColor="text1"/>
        </w:rPr>
        <w:t>含</w:t>
      </w:r>
      <w:r w:rsidRPr="009A7C68">
        <w:rPr>
          <w:rFonts w:hint="eastAsia"/>
          <w:color w:val="000000" w:themeColor="text1"/>
        </w:rPr>
        <w:t>4</w:t>
      </w:r>
      <w:r w:rsidRPr="009A7C68">
        <w:rPr>
          <w:rFonts w:hint="eastAsia"/>
          <w:color w:val="000000" w:themeColor="text1"/>
        </w:rPr>
        <w:t>根</w:t>
      </w:r>
      <w:r w:rsidRPr="009A7C68">
        <w:rPr>
          <w:rFonts w:hint="eastAsia"/>
          <w:color w:val="000000" w:themeColor="text1"/>
        </w:rPr>
        <w:t>DC~26GHz</w:t>
      </w:r>
      <w:r w:rsidRPr="009A7C68">
        <w:rPr>
          <w:rFonts w:hint="eastAsia"/>
          <w:color w:val="000000" w:themeColor="text1"/>
        </w:rPr>
        <w:t>射频</w:t>
      </w:r>
      <w:r w:rsidRPr="009A7C68">
        <w:rPr>
          <w:rFonts w:hint="eastAsia"/>
          <w:color w:val="000000" w:themeColor="text1"/>
        </w:rPr>
        <w:t>/</w:t>
      </w:r>
      <w:r w:rsidRPr="009A7C68">
        <w:rPr>
          <w:rFonts w:hint="eastAsia"/>
          <w:color w:val="000000" w:themeColor="text1"/>
        </w:rPr>
        <w:t>本振同轴电缆和</w:t>
      </w:r>
      <w:r w:rsidRPr="009A7C68">
        <w:rPr>
          <w:rFonts w:hint="eastAsia"/>
          <w:color w:val="000000" w:themeColor="text1"/>
        </w:rPr>
        <w:t>4</w:t>
      </w:r>
      <w:r w:rsidRPr="009A7C68">
        <w:rPr>
          <w:rFonts w:hint="eastAsia"/>
          <w:color w:val="000000" w:themeColor="text1"/>
        </w:rPr>
        <w:t>根</w:t>
      </w:r>
      <w:r w:rsidRPr="009A7C68">
        <w:rPr>
          <w:rFonts w:hint="eastAsia"/>
          <w:color w:val="000000" w:themeColor="text1"/>
        </w:rPr>
        <w:t>DC~3GHz</w:t>
      </w:r>
      <w:r w:rsidRPr="009A7C68">
        <w:rPr>
          <w:rFonts w:hint="eastAsia"/>
          <w:color w:val="000000" w:themeColor="text1"/>
        </w:rPr>
        <w:t>中频同轴电缆。</w:t>
      </w:r>
      <w:bookmarkStart w:id="0" w:name="_GoBack"/>
      <w:bookmarkEnd w:id="0"/>
    </w:p>
    <w:p w:rsidR="002A3CFD" w:rsidRPr="00C504AF" w:rsidRDefault="002A3CFD"/>
    <w:sectPr w:rsidR="002A3CFD" w:rsidRPr="00C50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88" w:rsidRDefault="00B16888" w:rsidP="00C504AF">
      <w:r>
        <w:separator/>
      </w:r>
    </w:p>
  </w:endnote>
  <w:endnote w:type="continuationSeparator" w:id="0">
    <w:p w:rsidR="00B16888" w:rsidRDefault="00B16888" w:rsidP="00C5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88" w:rsidRDefault="00B16888" w:rsidP="00C504AF">
      <w:r>
        <w:separator/>
      </w:r>
    </w:p>
  </w:footnote>
  <w:footnote w:type="continuationSeparator" w:id="0">
    <w:p w:rsidR="00B16888" w:rsidRDefault="00B16888" w:rsidP="00C50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76"/>
    <w:rsid w:val="00210576"/>
    <w:rsid w:val="002A3CFD"/>
    <w:rsid w:val="00B16888"/>
    <w:rsid w:val="00C5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4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4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4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4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4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4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GZGK</dc:creator>
  <cp:keywords/>
  <dc:description/>
  <cp:lastModifiedBy>GZGK</cp:lastModifiedBy>
  <cp:revision>2</cp:revision>
  <dcterms:created xsi:type="dcterms:W3CDTF">2021-03-18T09:12:00Z</dcterms:created>
  <dcterms:modified xsi:type="dcterms:W3CDTF">2021-03-18T09:12:00Z</dcterms:modified>
</cp:coreProperties>
</file>