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before="156" w:beforeLines="50"/>
        <w:jc w:val="center"/>
        <w:rPr>
          <w:rFonts w:ascii="宋体" w:hAnsi="宋体"/>
          <w:b/>
          <w:color w:val="auto"/>
          <w:sz w:val="84"/>
          <w:szCs w:val="84"/>
        </w:rPr>
      </w:pPr>
      <w:bookmarkStart w:id="0" w:name="_Hlk21427976"/>
      <w:r>
        <w:rPr>
          <w:rFonts w:hint="eastAsia" w:ascii="宋体" w:hAnsi="宋体"/>
          <w:b/>
          <w:bCs/>
          <w:color w:val="auto"/>
          <w:sz w:val="56"/>
        </w:rPr>
        <w:drawing>
          <wp:inline distT="0" distB="0" distL="114300" distR="114300">
            <wp:extent cx="1736090" cy="1855470"/>
            <wp:effectExtent l="0" t="0" r="16510" b="11430"/>
            <wp:docPr id="3"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
                    <pic:cNvPicPr>
                      <a:picLocks noChangeAspect="1"/>
                    </pic:cNvPicPr>
                  </pic:nvPicPr>
                  <pic:blipFill>
                    <a:blip r:embed="rId6"/>
                    <a:stretch>
                      <a:fillRect/>
                    </a:stretch>
                  </pic:blipFill>
                  <pic:spPr>
                    <a:xfrm>
                      <a:off x="0" y="0"/>
                      <a:ext cx="1736090" cy="1855470"/>
                    </a:xfrm>
                    <a:prstGeom prst="rect">
                      <a:avLst/>
                    </a:prstGeom>
                    <a:noFill/>
                    <a:ln>
                      <a:noFill/>
                    </a:ln>
                  </pic:spPr>
                </pic:pic>
              </a:graphicData>
            </a:graphic>
          </wp:inline>
        </w:drawing>
      </w:r>
    </w:p>
    <w:p>
      <w:pPr>
        <w:snapToGrid w:val="0"/>
        <w:spacing w:before="156" w:beforeLines="50"/>
        <w:rPr>
          <w:rFonts w:ascii="宋体" w:hAnsi="宋体"/>
          <w:b/>
          <w:color w:val="auto"/>
          <w:sz w:val="84"/>
          <w:szCs w:val="84"/>
        </w:rPr>
      </w:pPr>
    </w:p>
    <w:p>
      <w:pPr>
        <w:snapToGrid w:val="0"/>
        <w:spacing w:before="156" w:beforeLines="50"/>
        <w:jc w:val="center"/>
        <w:rPr>
          <w:rFonts w:ascii="仿宋_GB2312" w:hAnsi="仿宋_GB2312"/>
          <w:b/>
          <w:bCs/>
          <w:color w:val="auto"/>
          <w:sz w:val="84"/>
          <w:szCs w:val="84"/>
        </w:rPr>
      </w:pPr>
      <w:r>
        <w:rPr>
          <w:rFonts w:hint="eastAsia" w:ascii="宋体" w:hAnsi="宋体"/>
          <w:b/>
          <w:color w:val="auto"/>
          <w:sz w:val="84"/>
          <w:szCs w:val="84"/>
        </w:rPr>
        <w:t>竞价文件</w:t>
      </w:r>
    </w:p>
    <w:p>
      <w:pPr>
        <w:spacing w:line="360" w:lineRule="auto"/>
        <w:jc w:val="center"/>
        <w:rPr>
          <w:rFonts w:ascii="宋体" w:hAnsi="宋体"/>
          <w:b/>
          <w:bCs/>
          <w:color w:val="auto"/>
          <w:sz w:val="24"/>
        </w:rPr>
      </w:pPr>
    </w:p>
    <w:p>
      <w:pPr>
        <w:spacing w:line="360" w:lineRule="auto"/>
        <w:rPr>
          <w:rFonts w:ascii="华文中宋" w:hAnsi="华文中宋" w:eastAsia="华文中宋"/>
          <w:color w:val="auto"/>
          <w:sz w:val="30"/>
          <w:szCs w:val="30"/>
        </w:rPr>
      </w:pPr>
    </w:p>
    <w:p>
      <w:pPr>
        <w:spacing w:line="360" w:lineRule="auto"/>
        <w:rPr>
          <w:rFonts w:ascii="华文中宋" w:hAnsi="华文中宋" w:eastAsia="华文中宋"/>
          <w:color w:val="auto"/>
          <w:sz w:val="30"/>
          <w:szCs w:val="30"/>
        </w:rPr>
      </w:pPr>
    </w:p>
    <w:p>
      <w:pPr>
        <w:spacing w:line="360" w:lineRule="auto"/>
        <w:rPr>
          <w:rFonts w:ascii="华文中宋" w:hAnsi="华文中宋" w:eastAsia="华文中宋"/>
          <w:color w:val="auto"/>
          <w:sz w:val="30"/>
          <w:szCs w:val="30"/>
        </w:rPr>
      </w:pPr>
    </w:p>
    <w:p>
      <w:pPr>
        <w:spacing w:line="360" w:lineRule="auto"/>
        <w:jc w:val="left"/>
        <w:rPr>
          <w:rFonts w:ascii="仿宋_GB2312" w:hAnsi="仿宋_GB2312"/>
          <w:b/>
          <w:bCs/>
          <w:color w:val="auto"/>
          <w:sz w:val="28"/>
          <w:szCs w:val="32"/>
        </w:rPr>
      </w:pPr>
      <w:r>
        <w:rPr>
          <w:rFonts w:ascii="仿宋_GB2312" w:hAnsi="仿宋_GB2312"/>
          <w:b/>
          <w:bCs/>
          <w:color w:val="auto"/>
          <w:sz w:val="28"/>
          <w:szCs w:val="32"/>
        </w:rPr>
        <w:t>采购方式：</w:t>
      </w:r>
      <w:r>
        <w:rPr>
          <w:rFonts w:hint="eastAsia" w:ascii="仿宋_GB2312" w:hAnsi="仿宋_GB2312"/>
          <w:b/>
          <w:bCs/>
          <w:color w:val="auto"/>
          <w:sz w:val="28"/>
          <w:szCs w:val="32"/>
        </w:rPr>
        <w:t>线上</w:t>
      </w:r>
      <w:r>
        <w:rPr>
          <w:rFonts w:ascii="仿宋_GB2312" w:hAnsi="仿宋_GB2312"/>
          <w:b/>
          <w:bCs/>
          <w:color w:val="auto"/>
          <w:sz w:val="28"/>
          <w:szCs w:val="32"/>
        </w:rPr>
        <w:t>竞价</w:t>
      </w:r>
    </w:p>
    <w:p>
      <w:pPr>
        <w:spacing w:line="360" w:lineRule="auto"/>
        <w:jc w:val="left"/>
        <w:rPr>
          <w:rFonts w:hint="eastAsia" w:ascii="仿宋_GB2312" w:hAnsi="仿宋_GB2312" w:eastAsia="宋体"/>
          <w:b/>
          <w:bCs/>
          <w:color w:val="auto"/>
          <w:sz w:val="28"/>
          <w:szCs w:val="32"/>
          <w:lang w:eastAsia="zh-CN"/>
        </w:rPr>
      </w:pPr>
      <w:r>
        <w:rPr>
          <w:rFonts w:ascii="仿宋_GB2312" w:hAnsi="仿宋_GB2312"/>
          <w:b/>
          <w:bCs/>
          <w:color w:val="auto"/>
          <w:sz w:val="28"/>
          <w:szCs w:val="32"/>
        </w:rPr>
        <w:t>项目</w:t>
      </w:r>
      <w:r>
        <w:rPr>
          <w:rFonts w:hint="eastAsia" w:ascii="仿宋_GB2312" w:hAnsi="仿宋_GB2312"/>
          <w:b/>
          <w:bCs/>
          <w:color w:val="auto"/>
          <w:sz w:val="28"/>
          <w:szCs w:val="32"/>
        </w:rPr>
        <w:t>名称</w:t>
      </w:r>
      <w:r>
        <w:rPr>
          <w:rFonts w:ascii="仿宋_GB2312" w:hAnsi="仿宋_GB2312"/>
          <w:b/>
          <w:bCs/>
          <w:color w:val="auto"/>
          <w:sz w:val="28"/>
          <w:szCs w:val="32"/>
        </w:rPr>
        <w:t>：</w:t>
      </w:r>
      <w:r>
        <w:rPr>
          <w:rFonts w:hint="eastAsia" w:ascii="仿宋_GB2312" w:hAnsi="仿宋_GB2312"/>
          <w:b/>
          <w:bCs/>
          <w:color w:val="auto"/>
          <w:sz w:val="28"/>
          <w:szCs w:val="32"/>
          <w:lang w:eastAsia="zh-CN"/>
        </w:rPr>
        <w:t>广东省广裕集团惠州实业有限公司生产岗位人员防暑降温饮料采购</w:t>
      </w:r>
    </w:p>
    <w:p>
      <w:pPr>
        <w:spacing w:line="360" w:lineRule="auto"/>
        <w:jc w:val="left"/>
        <w:rPr>
          <w:rFonts w:hint="eastAsia" w:ascii="黑体" w:hAnsi="华文中宋" w:eastAsia="宋体" w:cs="华文中宋"/>
          <w:color w:val="auto"/>
          <w:sz w:val="30"/>
          <w:szCs w:val="30"/>
          <w:lang w:eastAsia="zh-CN"/>
        </w:rPr>
      </w:pPr>
      <w:r>
        <w:rPr>
          <w:rFonts w:hint="eastAsia" w:ascii="仿宋_GB2312" w:hAnsi="仿宋_GB2312"/>
          <w:b/>
          <w:bCs/>
          <w:color w:val="auto"/>
          <w:sz w:val="28"/>
          <w:szCs w:val="32"/>
        </w:rPr>
        <w:t>项目编号：</w:t>
      </w:r>
      <w:r>
        <w:rPr>
          <w:rFonts w:hint="eastAsia" w:ascii="仿宋_GB2312" w:hAnsi="仿宋_GB2312"/>
          <w:b/>
          <w:bCs/>
          <w:color w:val="auto"/>
          <w:sz w:val="28"/>
          <w:szCs w:val="32"/>
          <w:lang w:eastAsia="zh-CN"/>
        </w:rPr>
        <w:t>GZGK24N317A0545J</w:t>
      </w:r>
    </w:p>
    <w:p>
      <w:pPr>
        <w:autoSpaceDE w:val="0"/>
        <w:autoSpaceDN w:val="0"/>
        <w:adjustRightInd w:val="0"/>
        <w:snapToGrid w:val="0"/>
        <w:spacing w:before="156" w:beforeLines="50" w:after="156" w:afterLines="50" w:line="360" w:lineRule="auto"/>
        <w:jc w:val="center"/>
        <w:rPr>
          <w:rFonts w:ascii="黑体" w:hAnsi="华文中宋" w:eastAsia="黑体" w:cs="华文中宋"/>
          <w:color w:val="auto"/>
          <w:kern w:val="0"/>
          <w:sz w:val="30"/>
          <w:szCs w:val="30"/>
        </w:rPr>
      </w:pPr>
    </w:p>
    <w:p>
      <w:pPr>
        <w:autoSpaceDE w:val="0"/>
        <w:autoSpaceDN w:val="0"/>
        <w:adjustRightInd w:val="0"/>
        <w:snapToGrid w:val="0"/>
        <w:spacing w:before="156" w:beforeLines="50" w:after="156" w:afterLines="50" w:line="360" w:lineRule="auto"/>
        <w:jc w:val="center"/>
        <w:rPr>
          <w:rFonts w:ascii="黑体" w:hAnsi="华文中宋" w:eastAsia="黑体" w:cs="华文中宋"/>
          <w:color w:val="auto"/>
          <w:kern w:val="0"/>
          <w:sz w:val="30"/>
          <w:szCs w:val="30"/>
        </w:rPr>
      </w:pPr>
    </w:p>
    <w:p>
      <w:pPr>
        <w:pStyle w:val="32"/>
        <w:rPr>
          <w:color w:val="auto"/>
        </w:rPr>
      </w:pPr>
    </w:p>
    <w:bookmarkEnd w:id="0"/>
    <w:p>
      <w:pPr>
        <w:spacing w:line="360" w:lineRule="auto"/>
        <w:ind w:left="420"/>
        <w:jc w:val="center"/>
        <w:rPr>
          <w:rFonts w:ascii="宋体" w:hAnsi="宋体"/>
          <w:b/>
          <w:bCs/>
          <w:color w:val="auto"/>
          <w:sz w:val="32"/>
          <w:szCs w:val="32"/>
        </w:rPr>
      </w:pPr>
      <w:r>
        <w:rPr>
          <w:rFonts w:hint="eastAsia" w:ascii="宋体" w:hAnsi="宋体"/>
          <w:b/>
          <w:bCs/>
          <w:color w:val="auto"/>
          <w:sz w:val="32"/>
          <w:szCs w:val="32"/>
        </w:rPr>
        <w:t>广州市国科招标代理有限公司</w:t>
      </w:r>
    </w:p>
    <w:p>
      <w:pPr>
        <w:pStyle w:val="15"/>
        <w:spacing w:line="360" w:lineRule="auto"/>
        <w:ind w:left="99" w:leftChars="47"/>
        <w:jc w:val="center"/>
        <w:rPr>
          <w:color w:val="auto"/>
          <w:szCs w:val="36"/>
        </w:rPr>
      </w:pPr>
      <w:r>
        <w:rPr>
          <w:rFonts w:hint="eastAsia"/>
          <w:color w:val="auto"/>
          <w:sz w:val="32"/>
          <w:szCs w:val="32"/>
        </w:rPr>
        <w:t>2024年</w:t>
      </w:r>
      <w:r>
        <w:rPr>
          <w:rFonts w:hint="eastAsia"/>
          <w:color w:val="auto"/>
          <w:sz w:val="32"/>
          <w:szCs w:val="32"/>
          <w:highlight w:val="none"/>
          <w:lang w:val="en-US" w:eastAsia="zh-CN"/>
        </w:rPr>
        <w:t>6</w:t>
      </w:r>
      <w:r>
        <w:rPr>
          <w:rFonts w:hint="eastAsia"/>
          <w:color w:val="auto"/>
          <w:sz w:val="32"/>
          <w:szCs w:val="32"/>
        </w:rPr>
        <w:t>月</w:t>
      </w:r>
    </w:p>
    <w:p>
      <w:pPr>
        <w:snapToGrid w:val="0"/>
        <w:rPr>
          <w:rFonts w:ascii="Calibri" w:hAnsi="Calibri"/>
          <w:b/>
          <w:bCs/>
          <w:color w:val="auto"/>
          <w:sz w:val="24"/>
        </w:rPr>
      </w:pPr>
    </w:p>
    <w:p>
      <w:pPr>
        <w:snapToGrid w:val="0"/>
        <w:jc w:val="center"/>
        <w:rPr>
          <w:rFonts w:ascii="宋体" w:hAnsi="宋体" w:cs="宋体"/>
          <w:color w:val="auto"/>
          <w:sz w:val="44"/>
          <w:szCs w:val="44"/>
        </w:rPr>
      </w:pPr>
      <w:r>
        <w:rPr>
          <w:rFonts w:hint="eastAsia" w:ascii="宋体" w:hAnsi="宋体" w:cs="宋体"/>
          <w:color w:val="auto"/>
          <w:sz w:val="44"/>
          <w:szCs w:val="44"/>
        </w:rPr>
        <w:t>目 录</w:t>
      </w:r>
    </w:p>
    <w:p>
      <w:pPr>
        <w:snapToGrid w:val="0"/>
        <w:jc w:val="center"/>
        <w:rPr>
          <w:rFonts w:ascii="宋体" w:hAnsi="宋体" w:cs="宋体"/>
          <w:color w:val="auto"/>
          <w:sz w:val="44"/>
          <w:szCs w:val="44"/>
        </w:rPr>
      </w:pPr>
    </w:p>
    <w:p>
      <w:pPr>
        <w:pStyle w:val="20"/>
        <w:tabs>
          <w:tab w:val="right" w:leader="dot" w:pos="8690"/>
        </w:tabs>
        <w:spacing w:line="600" w:lineRule="auto"/>
        <w:contextualSpacing/>
        <w:rPr>
          <w:rFonts w:ascii="宋体" w:hAnsi="宋体" w:cs="宋体"/>
          <w:color w:val="auto"/>
          <w:sz w:val="32"/>
          <w:szCs w:val="32"/>
        </w:rPr>
      </w:pPr>
      <w:r>
        <w:rPr>
          <w:rFonts w:hint="eastAsia" w:ascii="宋体" w:hAnsi="宋体" w:cs="宋体"/>
          <w:b/>
          <w:bCs/>
          <w:color w:val="auto"/>
          <w:sz w:val="32"/>
          <w:szCs w:val="32"/>
        </w:rPr>
        <w:fldChar w:fldCharType="begin"/>
      </w:r>
      <w:r>
        <w:rPr>
          <w:rFonts w:hint="eastAsia" w:ascii="宋体" w:hAnsi="宋体" w:cs="宋体"/>
          <w:b/>
          <w:bCs/>
          <w:color w:val="auto"/>
          <w:sz w:val="32"/>
          <w:szCs w:val="32"/>
        </w:rPr>
        <w:instrText xml:space="preserve">TOC \o "1-1" \h \u </w:instrText>
      </w:r>
      <w:r>
        <w:rPr>
          <w:rFonts w:hint="eastAsia" w:ascii="宋体" w:hAnsi="宋体" w:cs="宋体"/>
          <w:b/>
          <w:bCs/>
          <w:color w:val="auto"/>
          <w:sz w:val="32"/>
          <w:szCs w:val="32"/>
        </w:rPr>
        <w:fldChar w:fldCharType="separate"/>
      </w:r>
      <w:r>
        <w:rPr>
          <w:color w:val="auto"/>
        </w:rPr>
        <w:fldChar w:fldCharType="begin"/>
      </w:r>
      <w:r>
        <w:rPr>
          <w:color w:val="auto"/>
        </w:rPr>
        <w:instrText xml:space="preserve"> HYPERLINK \l "_Toc220" </w:instrText>
      </w:r>
      <w:r>
        <w:rPr>
          <w:color w:val="auto"/>
        </w:rPr>
        <w:fldChar w:fldCharType="separate"/>
      </w:r>
      <w:r>
        <w:rPr>
          <w:rFonts w:hint="eastAsia" w:ascii="宋体" w:hAnsi="宋体" w:cs="宋体"/>
          <w:color w:val="auto"/>
          <w:sz w:val="32"/>
          <w:szCs w:val="32"/>
        </w:rPr>
        <w:t>第一章 竞价公告</w:t>
      </w:r>
      <w:r>
        <w:rPr>
          <w:rFonts w:hint="eastAsia" w:ascii="宋体" w:hAnsi="宋体" w:cs="宋体"/>
          <w:color w:val="auto"/>
          <w:sz w:val="32"/>
          <w:szCs w:val="32"/>
        </w:rPr>
        <w:tab/>
      </w: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PAGEREF _Toc220 \h </w:instrText>
      </w:r>
      <w:r>
        <w:rPr>
          <w:rFonts w:hint="eastAsia" w:ascii="宋体" w:hAnsi="宋体" w:cs="宋体"/>
          <w:color w:val="auto"/>
          <w:sz w:val="32"/>
          <w:szCs w:val="32"/>
        </w:rPr>
        <w:fldChar w:fldCharType="separate"/>
      </w:r>
      <w:r>
        <w:rPr>
          <w:rFonts w:hint="eastAsia" w:ascii="宋体" w:hAnsi="宋体" w:cs="宋体"/>
          <w:color w:val="auto"/>
          <w:sz w:val="32"/>
          <w:szCs w:val="32"/>
        </w:rPr>
        <w:t>3</w:t>
      </w:r>
      <w:r>
        <w:rPr>
          <w:rFonts w:hint="eastAsia" w:ascii="宋体" w:hAnsi="宋体" w:cs="宋体"/>
          <w:color w:val="auto"/>
          <w:sz w:val="32"/>
          <w:szCs w:val="32"/>
        </w:rPr>
        <w:fldChar w:fldCharType="end"/>
      </w:r>
      <w:r>
        <w:rPr>
          <w:rFonts w:hint="eastAsia" w:ascii="宋体" w:hAnsi="宋体" w:cs="宋体"/>
          <w:color w:val="auto"/>
          <w:sz w:val="32"/>
          <w:szCs w:val="32"/>
        </w:rPr>
        <w:fldChar w:fldCharType="end"/>
      </w:r>
    </w:p>
    <w:p>
      <w:pPr>
        <w:pStyle w:val="20"/>
        <w:tabs>
          <w:tab w:val="right" w:leader="dot" w:pos="8690"/>
        </w:tabs>
        <w:spacing w:line="600" w:lineRule="auto"/>
        <w:contextualSpacing/>
        <w:rPr>
          <w:rFonts w:ascii="宋体" w:hAnsi="宋体" w:cs="宋体"/>
          <w:color w:val="auto"/>
          <w:sz w:val="32"/>
          <w:szCs w:val="32"/>
        </w:rPr>
      </w:pPr>
      <w:r>
        <w:rPr>
          <w:color w:val="auto"/>
        </w:rPr>
        <w:fldChar w:fldCharType="begin"/>
      </w:r>
      <w:r>
        <w:rPr>
          <w:color w:val="auto"/>
        </w:rPr>
        <w:instrText xml:space="preserve"> HYPERLINK \l "_Toc27889" </w:instrText>
      </w:r>
      <w:r>
        <w:rPr>
          <w:color w:val="auto"/>
        </w:rPr>
        <w:fldChar w:fldCharType="separate"/>
      </w:r>
      <w:r>
        <w:rPr>
          <w:rFonts w:hint="eastAsia" w:ascii="宋体" w:hAnsi="宋体" w:cs="宋体"/>
          <w:color w:val="auto"/>
          <w:sz w:val="32"/>
          <w:szCs w:val="32"/>
        </w:rPr>
        <w:t>第二章 采购需求</w:t>
      </w:r>
      <w:r>
        <w:rPr>
          <w:rFonts w:hint="eastAsia" w:ascii="宋体" w:hAnsi="宋体" w:cs="宋体"/>
          <w:color w:val="auto"/>
          <w:sz w:val="32"/>
          <w:szCs w:val="32"/>
        </w:rPr>
        <w:tab/>
      </w: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PAGEREF _Toc27889 \h </w:instrText>
      </w:r>
      <w:r>
        <w:rPr>
          <w:rFonts w:hint="eastAsia" w:ascii="宋体" w:hAnsi="宋体" w:cs="宋体"/>
          <w:color w:val="auto"/>
          <w:sz w:val="32"/>
          <w:szCs w:val="32"/>
        </w:rPr>
        <w:fldChar w:fldCharType="separate"/>
      </w:r>
      <w:r>
        <w:rPr>
          <w:rFonts w:hint="eastAsia" w:ascii="宋体" w:hAnsi="宋体" w:cs="宋体"/>
          <w:color w:val="auto"/>
          <w:sz w:val="32"/>
          <w:szCs w:val="32"/>
        </w:rPr>
        <w:t>7</w:t>
      </w:r>
      <w:r>
        <w:rPr>
          <w:rFonts w:hint="eastAsia" w:ascii="宋体" w:hAnsi="宋体" w:cs="宋体"/>
          <w:color w:val="auto"/>
          <w:sz w:val="32"/>
          <w:szCs w:val="32"/>
        </w:rPr>
        <w:fldChar w:fldCharType="end"/>
      </w:r>
      <w:r>
        <w:rPr>
          <w:rFonts w:hint="eastAsia" w:ascii="宋体" w:hAnsi="宋体" w:cs="宋体"/>
          <w:color w:val="auto"/>
          <w:sz w:val="32"/>
          <w:szCs w:val="32"/>
        </w:rPr>
        <w:fldChar w:fldCharType="end"/>
      </w:r>
    </w:p>
    <w:p>
      <w:pPr>
        <w:pStyle w:val="20"/>
        <w:tabs>
          <w:tab w:val="right" w:leader="dot" w:pos="8690"/>
        </w:tabs>
        <w:spacing w:line="600" w:lineRule="auto"/>
        <w:contextualSpacing/>
        <w:rPr>
          <w:rFonts w:ascii="宋体" w:hAnsi="宋体" w:cs="宋体"/>
          <w:color w:val="auto"/>
          <w:sz w:val="32"/>
          <w:szCs w:val="32"/>
        </w:rPr>
      </w:pPr>
      <w:r>
        <w:rPr>
          <w:color w:val="auto"/>
        </w:rPr>
        <w:fldChar w:fldCharType="begin"/>
      </w:r>
      <w:r>
        <w:rPr>
          <w:color w:val="auto"/>
        </w:rPr>
        <w:instrText xml:space="preserve"> HYPERLINK \l "_Toc9145" </w:instrText>
      </w:r>
      <w:r>
        <w:rPr>
          <w:color w:val="auto"/>
        </w:rPr>
        <w:fldChar w:fldCharType="separate"/>
      </w:r>
      <w:r>
        <w:rPr>
          <w:rFonts w:hint="eastAsia" w:ascii="宋体" w:hAnsi="宋体" w:cs="宋体"/>
          <w:color w:val="auto"/>
          <w:sz w:val="32"/>
          <w:szCs w:val="32"/>
        </w:rPr>
        <w:t>第三章 竞价须知</w:t>
      </w:r>
      <w:r>
        <w:rPr>
          <w:rFonts w:hint="eastAsia" w:ascii="宋体" w:hAnsi="宋体" w:cs="宋体"/>
          <w:color w:val="auto"/>
          <w:sz w:val="32"/>
          <w:szCs w:val="32"/>
        </w:rPr>
        <w:tab/>
      </w: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PAGEREF _Toc9145 \h </w:instrText>
      </w:r>
      <w:r>
        <w:rPr>
          <w:rFonts w:hint="eastAsia" w:ascii="宋体" w:hAnsi="宋体" w:cs="宋体"/>
          <w:color w:val="auto"/>
          <w:sz w:val="32"/>
          <w:szCs w:val="32"/>
        </w:rPr>
        <w:fldChar w:fldCharType="separate"/>
      </w:r>
      <w:r>
        <w:rPr>
          <w:rFonts w:hint="eastAsia" w:ascii="宋体" w:hAnsi="宋体" w:cs="宋体"/>
          <w:color w:val="auto"/>
          <w:sz w:val="32"/>
          <w:szCs w:val="32"/>
        </w:rPr>
        <w:t>11</w:t>
      </w:r>
      <w:r>
        <w:rPr>
          <w:rFonts w:hint="eastAsia" w:ascii="宋体" w:hAnsi="宋体" w:cs="宋体"/>
          <w:color w:val="auto"/>
          <w:sz w:val="32"/>
          <w:szCs w:val="32"/>
        </w:rPr>
        <w:fldChar w:fldCharType="end"/>
      </w:r>
      <w:r>
        <w:rPr>
          <w:rFonts w:hint="eastAsia" w:ascii="宋体" w:hAnsi="宋体" w:cs="宋体"/>
          <w:color w:val="auto"/>
          <w:sz w:val="32"/>
          <w:szCs w:val="32"/>
        </w:rPr>
        <w:fldChar w:fldCharType="end"/>
      </w:r>
    </w:p>
    <w:p>
      <w:pPr>
        <w:pStyle w:val="20"/>
        <w:tabs>
          <w:tab w:val="right" w:leader="dot" w:pos="8690"/>
        </w:tabs>
        <w:spacing w:line="600" w:lineRule="auto"/>
        <w:contextualSpacing/>
        <w:rPr>
          <w:rFonts w:ascii="宋体" w:hAnsi="宋体" w:cs="宋体"/>
          <w:color w:val="auto"/>
          <w:sz w:val="32"/>
          <w:szCs w:val="32"/>
        </w:rPr>
      </w:pPr>
      <w:r>
        <w:rPr>
          <w:color w:val="auto"/>
        </w:rPr>
        <w:fldChar w:fldCharType="begin"/>
      </w:r>
      <w:r>
        <w:rPr>
          <w:color w:val="auto"/>
        </w:rPr>
        <w:instrText xml:space="preserve"> HYPERLINK \l "_Toc20538" </w:instrText>
      </w:r>
      <w:r>
        <w:rPr>
          <w:color w:val="auto"/>
        </w:rPr>
        <w:fldChar w:fldCharType="separate"/>
      </w:r>
      <w:r>
        <w:rPr>
          <w:rFonts w:hint="eastAsia" w:ascii="宋体" w:hAnsi="宋体" w:cs="宋体"/>
          <w:color w:val="auto"/>
          <w:kern w:val="0"/>
          <w:sz w:val="32"/>
          <w:szCs w:val="32"/>
        </w:rPr>
        <w:t>第四章 合同条款</w:t>
      </w:r>
      <w:r>
        <w:rPr>
          <w:rFonts w:hint="eastAsia" w:ascii="宋体" w:hAnsi="宋体" w:cs="宋体"/>
          <w:color w:val="auto"/>
          <w:sz w:val="32"/>
          <w:szCs w:val="32"/>
        </w:rPr>
        <w:tab/>
      </w: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PAGEREF _Toc20538 \h </w:instrText>
      </w:r>
      <w:r>
        <w:rPr>
          <w:rFonts w:hint="eastAsia" w:ascii="宋体" w:hAnsi="宋体" w:cs="宋体"/>
          <w:color w:val="auto"/>
          <w:sz w:val="32"/>
          <w:szCs w:val="32"/>
        </w:rPr>
        <w:fldChar w:fldCharType="separate"/>
      </w:r>
      <w:r>
        <w:rPr>
          <w:rFonts w:hint="eastAsia" w:ascii="宋体" w:hAnsi="宋体" w:cs="宋体"/>
          <w:color w:val="auto"/>
          <w:sz w:val="32"/>
          <w:szCs w:val="32"/>
        </w:rPr>
        <w:t>17</w:t>
      </w:r>
      <w:r>
        <w:rPr>
          <w:rFonts w:hint="eastAsia" w:ascii="宋体" w:hAnsi="宋体" w:cs="宋体"/>
          <w:color w:val="auto"/>
          <w:sz w:val="32"/>
          <w:szCs w:val="32"/>
        </w:rPr>
        <w:fldChar w:fldCharType="end"/>
      </w:r>
      <w:r>
        <w:rPr>
          <w:rFonts w:hint="eastAsia" w:ascii="宋体" w:hAnsi="宋体" w:cs="宋体"/>
          <w:color w:val="auto"/>
          <w:sz w:val="32"/>
          <w:szCs w:val="32"/>
        </w:rPr>
        <w:fldChar w:fldCharType="end"/>
      </w:r>
    </w:p>
    <w:p>
      <w:pPr>
        <w:pStyle w:val="20"/>
        <w:tabs>
          <w:tab w:val="right" w:leader="dot" w:pos="8690"/>
        </w:tabs>
        <w:spacing w:line="600" w:lineRule="auto"/>
        <w:contextualSpacing/>
        <w:rPr>
          <w:rFonts w:ascii="宋体" w:hAnsi="宋体" w:cs="宋体"/>
          <w:color w:val="auto"/>
          <w:sz w:val="32"/>
          <w:szCs w:val="32"/>
        </w:rPr>
      </w:pPr>
      <w:r>
        <w:rPr>
          <w:color w:val="auto"/>
        </w:rPr>
        <w:fldChar w:fldCharType="begin"/>
      </w:r>
      <w:r>
        <w:rPr>
          <w:color w:val="auto"/>
        </w:rPr>
        <w:instrText xml:space="preserve"> HYPERLINK \l "_Toc21084" </w:instrText>
      </w:r>
      <w:r>
        <w:rPr>
          <w:color w:val="auto"/>
        </w:rPr>
        <w:fldChar w:fldCharType="separate"/>
      </w:r>
      <w:r>
        <w:rPr>
          <w:rFonts w:hint="eastAsia" w:ascii="宋体" w:hAnsi="宋体" w:cs="宋体"/>
          <w:color w:val="auto"/>
          <w:sz w:val="32"/>
          <w:szCs w:val="32"/>
        </w:rPr>
        <w:t>第五章 报价文件格式</w:t>
      </w:r>
      <w:r>
        <w:rPr>
          <w:rFonts w:hint="eastAsia" w:ascii="宋体" w:hAnsi="宋体" w:cs="宋体"/>
          <w:color w:val="auto"/>
          <w:sz w:val="32"/>
          <w:szCs w:val="32"/>
        </w:rPr>
        <w:tab/>
      </w: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PAGEREF _Toc21084 \h </w:instrText>
      </w:r>
      <w:r>
        <w:rPr>
          <w:rFonts w:hint="eastAsia" w:ascii="宋体" w:hAnsi="宋体" w:cs="宋体"/>
          <w:color w:val="auto"/>
          <w:sz w:val="32"/>
          <w:szCs w:val="32"/>
        </w:rPr>
        <w:fldChar w:fldCharType="separate"/>
      </w:r>
      <w:r>
        <w:rPr>
          <w:rFonts w:hint="eastAsia" w:ascii="宋体" w:hAnsi="宋体" w:cs="宋体"/>
          <w:color w:val="auto"/>
          <w:sz w:val="32"/>
          <w:szCs w:val="32"/>
        </w:rPr>
        <w:t>22</w:t>
      </w:r>
      <w:r>
        <w:rPr>
          <w:rFonts w:hint="eastAsia" w:ascii="宋体" w:hAnsi="宋体" w:cs="宋体"/>
          <w:color w:val="auto"/>
          <w:sz w:val="32"/>
          <w:szCs w:val="32"/>
        </w:rPr>
        <w:fldChar w:fldCharType="end"/>
      </w:r>
      <w:r>
        <w:rPr>
          <w:rFonts w:hint="eastAsia" w:ascii="宋体" w:hAnsi="宋体" w:cs="宋体"/>
          <w:color w:val="auto"/>
          <w:sz w:val="32"/>
          <w:szCs w:val="32"/>
        </w:rPr>
        <w:fldChar w:fldCharType="end"/>
      </w:r>
    </w:p>
    <w:p>
      <w:pPr>
        <w:pStyle w:val="20"/>
        <w:tabs>
          <w:tab w:val="right" w:leader="dot" w:pos="8690"/>
        </w:tabs>
        <w:spacing w:line="480" w:lineRule="auto"/>
        <w:contextualSpacing/>
        <w:rPr>
          <w:rFonts w:ascii="Cambria" w:hAnsi="Cambria"/>
          <w:b/>
          <w:bCs/>
          <w:color w:val="auto"/>
          <w:sz w:val="32"/>
          <w:szCs w:val="32"/>
        </w:rPr>
        <w:sectPr>
          <w:headerReference r:id="rId3" w:type="default"/>
          <w:footerReference r:id="rId4" w:type="default"/>
          <w:pgSz w:w="11906" w:h="16838"/>
          <w:pgMar w:top="1440" w:right="1416" w:bottom="1440" w:left="1800" w:header="851" w:footer="992" w:gutter="0"/>
          <w:pgNumType w:start="1"/>
          <w:cols w:space="720" w:num="1"/>
          <w:titlePg/>
          <w:docGrid w:type="lines" w:linePitch="312" w:charSpace="0"/>
        </w:sectPr>
      </w:pPr>
      <w:r>
        <w:rPr>
          <w:rFonts w:hint="eastAsia" w:ascii="宋体" w:hAnsi="宋体" w:cs="宋体"/>
          <w:bCs/>
          <w:color w:val="auto"/>
          <w:sz w:val="32"/>
          <w:szCs w:val="32"/>
        </w:rPr>
        <w:fldChar w:fldCharType="end"/>
      </w: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pStyle w:val="2"/>
        <w:jc w:val="center"/>
        <w:rPr>
          <w:color w:val="auto"/>
        </w:rPr>
      </w:pPr>
      <w:bookmarkStart w:id="1" w:name="_Toc220"/>
      <w:r>
        <w:rPr>
          <w:rFonts w:hint="eastAsia"/>
          <w:color w:val="auto"/>
        </w:rPr>
        <w:t>第一章 竞价公告</w:t>
      </w:r>
      <w:bookmarkEnd w:id="1"/>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jc w:val="center"/>
        <w:rPr>
          <w:rFonts w:ascii="黑体" w:hAnsi="黑体" w:eastAsia="黑体"/>
          <w:color w:val="auto"/>
          <w:sz w:val="30"/>
          <w:szCs w:val="30"/>
        </w:rPr>
      </w:pPr>
      <w:r>
        <w:rPr>
          <w:rFonts w:hint="eastAsia" w:ascii="黑体" w:hAnsi="黑体" w:eastAsia="黑体"/>
          <w:color w:val="auto"/>
          <w:sz w:val="36"/>
          <w:szCs w:val="36"/>
        </w:rPr>
        <w:t>竞价公告</w:t>
      </w:r>
    </w:p>
    <w:p>
      <w:pPr>
        <w:spacing w:line="360" w:lineRule="auto"/>
        <w:ind w:firstLine="420" w:firstLineChars="200"/>
        <w:rPr>
          <w:color w:val="auto"/>
          <w:szCs w:val="21"/>
        </w:rPr>
      </w:pPr>
      <w:r>
        <w:rPr>
          <w:rFonts w:hint="eastAsia"/>
          <w:color w:val="auto"/>
          <w:szCs w:val="21"/>
        </w:rPr>
        <w:t>广州市国科招标代理有限公司（以下简称“采购代理机构”）受</w:t>
      </w:r>
      <w:r>
        <w:rPr>
          <w:rFonts w:hint="eastAsia"/>
          <w:color w:val="auto"/>
          <w:szCs w:val="21"/>
          <w:lang w:eastAsia="zh-CN"/>
        </w:rPr>
        <w:t>广东省广裕集团惠州实业有限公司</w:t>
      </w:r>
      <w:r>
        <w:rPr>
          <w:rFonts w:hint="eastAsia"/>
          <w:color w:val="auto"/>
          <w:szCs w:val="21"/>
        </w:rPr>
        <w:t>（以下简称“采购人”）的委托，对</w:t>
      </w:r>
      <w:r>
        <w:rPr>
          <w:rFonts w:hint="eastAsia"/>
          <w:color w:val="auto"/>
          <w:szCs w:val="21"/>
          <w:lang w:eastAsia="zh-CN"/>
        </w:rPr>
        <w:t>广东省广裕集团惠州实业有限公司</w:t>
      </w:r>
      <w:bookmarkStart w:id="22" w:name="_GoBack"/>
      <w:bookmarkEnd w:id="22"/>
      <w:r>
        <w:rPr>
          <w:rFonts w:hint="eastAsia"/>
          <w:color w:val="auto"/>
          <w:szCs w:val="21"/>
          <w:lang w:eastAsia="zh-CN"/>
        </w:rPr>
        <w:t>生产岗位人员防暑降温饮料采购</w:t>
      </w:r>
      <w:r>
        <w:rPr>
          <w:rFonts w:hint="eastAsia"/>
          <w:color w:val="auto"/>
          <w:szCs w:val="21"/>
        </w:rPr>
        <w:t>（项目编号：</w:t>
      </w:r>
      <w:r>
        <w:rPr>
          <w:rFonts w:hint="eastAsia"/>
          <w:color w:val="auto"/>
          <w:szCs w:val="21"/>
          <w:lang w:eastAsia="zh-CN"/>
        </w:rPr>
        <w:t>GZGK24N317A0545J</w:t>
      </w:r>
      <w:r>
        <w:rPr>
          <w:rFonts w:hint="eastAsia"/>
          <w:color w:val="auto"/>
          <w:szCs w:val="21"/>
        </w:rPr>
        <w:t>）进行线上竞价采购。</w:t>
      </w:r>
    </w:p>
    <w:tbl>
      <w:tblPr>
        <w:tblStyle w:val="26"/>
        <w:tblW w:w="10194" w:type="dxa"/>
        <w:jc w:val="center"/>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Layout w:type="fixed"/>
        <w:tblCellMar>
          <w:top w:w="15" w:type="dxa"/>
          <w:left w:w="15" w:type="dxa"/>
          <w:bottom w:w="15" w:type="dxa"/>
          <w:right w:w="15" w:type="dxa"/>
        </w:tblCellMar>
      </w:tblPr>
      <w:tblGrid>
        <w:gridCol w:w="1485"/>
        <w:gridCol w:w="1149"/>
        <w:gridCol w:w="1295"/>
        <w:gridCol w:w="1219"/>
        <w:gridCol w:w="1407"/>
        <w:gridCol w:w="3639"/>
      </w:tblGrid>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485"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项目名称</w:t>
            </w:r>
          </w:p>
        </w:tc>
        <w:tc>
          <w:tcPr>
            <w:tcW w:w="3663" w:type="dxa"/>
            <w:gridSpan w:val="3"/>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rFonts w:hint="eastAsia" w:eastAsia="宋体"/>
                <w:color w:val="auto"/>
                <w:szCs w:val="21"/>
                <w:lang w:eastAsia="zh-CN"/>
              </w:rPr>
            </w:pPr>
            <w:r>
              <w:rPr>
                <w:rFonts w:hint="eastAsia"/>
                <w:color w:val="auto"/>
                <w:szCs w:val="21"/>
                <w:lang w:eastAsia="zh-CN"/>
              </w:rPr>
              <w:t>广东省广裕集团惠州实业有限公司生产岗位人员防暑降温饮料采购</w:t>
            </w:r>
          </w:p>
        </w:tc>
        <w:tc>
          <w:tcPr>
            <w:tcW w:w="1407"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项目编号</w:t>
            </w:r>
          </w:p>
        </w:tc>
        <w:tc>
          <w:tcPr>
            <w:tcW w:w="3639"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rFonts w:hint="eastAsia" w:eastAsia="宋体"/>
                <w:color w:val="auto"/>
                <w:szCs w:val="21"/>
                <w:lang w:eastAsia="zh-CN"/>
              </w:rPr>
            </w:pPr>
            <w:r>
              <w:rPr>
                <w:rFonts w:hint="eastAsia"/>
                <w:color w:val="auto"/>
                <w:szCs w:val="21"/>
                <w:lang w:eastAsia="zh-CN"/>
              </w:rPr>
              <w:t>GZGK24N317A0545J</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485"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报名时间</w:t>
            </w:r>
          </w:p>
        </w:tc>
        <w:tc>
          <w:tcPr>
            <w:tcW w:w="3663" w:type="dxa"/>
            <w:gridSpan w:val="3"/>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color w:val="auto"/>
                <w:szCs w:val="21"/>
                <w:highlight w:val="none"/>
              </w:rPr>
            </w:pPr>
            <w:r>
              <w:rPr>
                <w:rFonts w:hint="eastAsia"/>
                <w:color w:val="auto"/>
                <w:szCs w:val="21"/>
                <w:highlight w:val="none"/>
              </w:rPr>
              <w:t>公告发布之日起</w:t>
            </w:r>
          </w:p>
        </w:tc>
        <w:tc>
          <w:tcPr>
            <w:tcW w:w="1407"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highlight w:val="none"/>
              </w:rPr>
            </w:pPr>
            <w:r>
              <w:rPr>
                <w:rFonts w:hint="eastAsia"/>
                <w:b/>
                <w:color w:val="auto"/>
                <w:szCs w:val="21"/>
                <w:highlight w:val="none"/>
              </w:rPr>
              <w:t>报名结束时间</w:t>
            </w:r>
          </w:p>
        </w:tc>
        <w:tc>
          <w:tcPr>
            <w:tcW w:w="3639"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DOCVARIABLE @</w:instrText>
            </w:r>
            <w:r>
              <w:rPr>
                <w:rFonts w:hint="eastAsia"/>
                <w:color w:val="auto"/>
                <w:szCs w:val="21"/>
                <w:highlight w:val="none"/>
              </w:rPr>
              <w:instrText xml:space="preserve">报名截止时间</w:instrText>
            </w:r>
            <w:r>
              <w:rPr>
                <w:color w:val="auto"/>
                <w:szCs w:val="21"/>
                <w:highlight w:val="none"/>
              </w:rPr>
              <w:instrText xml:space="preserve">@ \* MERGEFORMAT </w:instrText>
            </w:r>
            <w:r>
              <w:rPr>
                <w:color w:val="auto"/>
                <w:szCs w:val="21"/>
                <w:highlight w:val="none"/>
              </w:rPr>
              <w:fldChar w:fldCharType="separate"/>
            </w:r>
            <w:r>
              <w:rPr>
                <w:bCs/>
                <w:color w:val="auto"/>
                <w:szCs w:val="21"/>
                <w:highlight w:val="none"/>
              </w:rPr>
              <w:t>2024</w:t>
            </w:r>
            <w:r>
              <w:rPr>
                <w:rFonts w:hint="eastAsia"/>
                <w:bCs/>
                <w:color w:val="auto"/>
                <w:szCs w:val="21"/>
                <w:highlight w:val="none"/>
              </w:rPr>
              <w:t>年</w:t>
            </w:r>
            <w:r>
              <w:rPr>
                <w:rFonts w:hint="eastAsia"/>
                <w:bCs/>
                <w:color w:val="auto"/>
                <w:szCs w:val="21"/>
                <w:highlight w:val="none"/>
                <w:lang w:val="en-US" w:eastAsia="zh-CN"/>
              </w:rPr>
              <w:t>6</w:t>
            </w:r>
            <w:r>
              <w:rPr>
                <w:rFonts w:hint="eastAsia"/>
                <w:bCs/>
                <w:color w:val="auto"/>
                <w:szCs w:val="21"/>
                <w:highlight w:val="none"/>
              </w:rPr>
              <w:t>月</w:t>
            </w:r>
            <w:r>
              <w:rPr>
                <w:rFonts w:hint="eastAsia"/>
                <w:bCs/>
                <w:color w:val="auto"/>
                <w:szCs w:val="21"/>
                <w:highlight w:val="none"/>
                <w:lang w:val="en-US" w:eastAsia="zh-CN"/>
              </w:rPr>
              <w:t>26</w:t>
            </w:r>
            <w:r>
              <w:rPr>
                <w:rFonts w:hint="eastAsia"/>
                <w:bCs/>
                <w:color w:val="auto"/>
                <w:szCs w:val="21"/>
                <w:highlight w:val="none"/>
              </w:rPr>
              <w:t>日</w:t>
            </w:r>
            <w:r>
              <w:rPr>
                <w:rFonts w:hint="eastAsia"/>
                <w:bCs/>
                <w:color w:val="auto"/>
                <w:szCs w:val="21"/>
                <w:highlight w:val="none"/>
                <w:lang w:val="en-US" w:eastAsia="zh-CN"/>
              </w:rPr>
              <w:t>17</w:t>
            </w:r>
            <w:r>
              <w:rPr>
                <w:bCs/>
                <w:color w:val="auto"/>
                <w:szCs w:val="21"/>
                <w:highlight w:val="none"/>
              </w:rPr>
              <w:t>:30</w:t>
            </w:r>
            <w:r>
              <w:rPr>
                <w:color w:val="auto"/>
                <w:szCs w:val="21"/>
                <w:highlight w:val="none"/>
              </w:rPr>
              <w:fldChar w:fldCharType="end"/>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485"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报价时间</w:t>
            </w:r>
          </w:p>
        </w:tc>
        <w:tc>
          <w:tcPr>
            <w:tcW w:w="3663" w:type="dxa"/>
            <w:gridSpan w:val="3"/>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color w:val="auto"/>
                <w:szCs w:val="21"/>
                <w:highlight w:val="none"/>
              </w:rPr>
            </w:pPr>
            <w:r>
              <w:rPr>
                <w:rFonts w:hint="eastAsia"/>
                <w:color w:val="auto"/>
                <w:szCs w:val="21"/>
                <w:highlight w:val="none"/>
              </w:rPr>
              <w:t>公告发布之日起</w:t>
            </w:r>
          </w:p>
        </w:tc>
        <w:tc>
          <w:tcPr>
            <w:tcW w:w="1407"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highlight w:val="none"/>
              </w:rPr>
            </w:pPr>
            <w:r>
              <w:rPr>
                <w:rFonts w:hint="eastAsia"/>
                <w:b/>
                <w:color w:val="auto"/>
                <w:szCs w:val="21"/>
                <w:highlight w:val="none"/>
              </w:rPr>
              <w:t>首轮报价结束时间</w:t>
            </w:r>
          </w:p>
        </w:tc>
        <w:tc>
          <w:tcPr>
            <w:tcW w:w="3639"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rFonts w:hint="default" w:eastAsia="宋体"/>
                <w:color w:val="auto"/>
                <w:szCs w:val="21"/>
                <w:highlight w:val="none"/>
                <w:lang w:val="en-US" w:eastAsia="zh-CN"/>
              </w:rPr>
            </w:pPr>
            <w:r>
              <w:rPr>
                <w:bCs/>
                <w:color w:val="auto"/>
                <w:szCs w:val="21"/>
                <w:highlight w:val="none"/>
              </w:rPr>
              <w:t>2024</w:t>
            </w:r>
            <w:r>
              <w:rPr>
                <w:rFonts w:hint="eastAsia"/>
                <w:bCs/>
                <w:color w:val="auto"/>
                <w:szCs w:val="21"/>
                <w:highlight w:val="none"/>
              </w:rPr>
              <w:t>年</w:t>
            </w:r>
            <w:r>
              <w:rPr>
                <w:rFonts w:hint="eastAsia"/>
                <w:bCs/>
                <w:color w:val="auto"/>
                <w:szCs w:val="21"/>
                <w:highlight w:val="none"/>
                <w:lang w:val="en-US" w:eastAsia="zh-CN"/>
              </w:rPr>
              <w:t>6</w:t>
            </w:r>
            <w:r>
              <w:rPr>
                <w:rFonts w:hint="eastAsia"/>
                <w:bCs/>
                <w:color w:val="auto"/>
                <w:szCs w:val="21"/>
                <w:highlight w:val="none"/>
              </w:rPr>
              <w:t>月</w:t>
            </w:r>
            <w:r>
              <w:rPr>
                <w:rFonts w:hint="eastAsia"/>
                <w:bCs/>
                <w:color w:val="auto"/>
                <w:szCs w:val="21"/>
                <w:highlight w:val="none"/>
                <w:lang w:val="en-US" w:eastAsia="zh-CN"/>
              </w:rPr>
              <w:t>27</w:t>
            </w:r>
            <w:r>
              <w:rPr>
                <w:rFonts w:hint="eastAsia"/>
                <w:bCs/>
                <w:color w:val="auto"/>
                <w:szCs w:val="21"/>
                <w:highlight w:val="none"/>
              </w:rPr>
              <w:t>日</w:t>
            </w:r>
            <w:r>
              <w:rPr>
                <w:rFonts w:hint="eastAsia"/>
                <w:bCs/>
                <w:color w:val="auto"/>
                <w:szCs w:val="21"/>
                <w:highlight w:val="none"/>
                <w:lang w:val="en-US" w:eastAsia="zh-CN"/>
              </w:rPr>
              <w:t>9</w:t>
            </w:r>
            <w:r>
              <w:rPr>
                <w:color w:val="auto"/>
                <w:szCs w:val="21"/>
                <w:highlight w:val="none"/>
              </w:rPr>
              <w:t>:</w:t>
            </w:r>
            <w:r>
              <w:rPr>
                <w:rFonts w:hint="eastAsia"/>
                <w:color w:val="auto"/>
                <w:szCs w:val="21"/>
                <w:highlight w:val="none"/>
                <w:lang w:val="en-US" w:eastAsia="zh-CN"/>
              </w:rPr>
              <w:t>30</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485"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竞价时间</w:t>
            </w:r>
          </w:p>
        </w:tc>
        <w:tc>
          <w:tcPr>
            <w:tcW w:w="3663" w:type="dxa"/>
            <w:gridSpan w:val="3"/>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rFonts w:hint="default" w:eastAsia="宋体"/>
                <w:color w:val="auto"/>
                <w:szCs w:val="21"/>
                <w:highlight w:val="none"/>
                <w:lang w:val="en-US" w:eastAsia="zh-CN"/>
              </w:rPr>
            </w:pPr>
            <w:r>
              <w:rPr>
                <w:bCs/>
                <w:color w:val="auto"/>
                <w:szCs w:val="21"/>
                <w:highlight w:val="none"/>
              </w:rPr>
              <w:t>2024</w:t>
            </w:r>
            <w:r>
              <w:rPr>
                <w:rFonts w:hint="eastAsia"/>
                <w:bCs/>
                <w:color w:val="auto"/>
                <w:szCs w:val="21"/>
                <w:highlight w:val="none"/>
              </w:rPr>
              <w:t>年</w:t>
            </w:r>
            <w:r>
              <w:rPr>
                <w:rFonts w:hint="eastAsia"/>
                <w:bCs/>
                <w:color w:val="auto"/>
                <w:szCs w:val="21"/>
                <w:highlight w:val="none"/>
                <w:lang w:val="en-US" w:eastAsia="zh-CN"/>
              </w:rPr>
              <w:t>6</w:t>
            </w:r>
            <w:r>
              <w:rPr>
                <w:rFonts w:hint="eastAsia"/>
                <w:bCs/>
                <w:color w:val="auto"/>
                <w:szCs w:val="21"/>
                <w:highlight w:val="none"/>
              </w:rPr>
              <w:t>月</w:t>
            </w:r>
            <w:r>
              <w:rPr>
                <w:rFonts w:hint="eastAsia"/>
                <w:bCs/>
                <w:color w:val="auto"/>
                <w:szCs w:val="21"/>
                <w:highlight w:val="none"/>
                <w:lang w:val="en-US" w:eastAsia="zh-CN"/>
              </w:rPr>
              <w:t>27</w:t>
            </w:r>
            <w:r>
              <w:rPr>
                <w:rFonts w:hint="eastAsia"/>
                <w:bCs/>
                <w:color w:val="auto"/>
                <w:szCs w:val="21"/>
                <w:highlight w:val="none"/>
              </w:rPr>
              <w:t>日</w:t>
            </w:r>
            <w:r>
              <w:rPr>
                <w:rFonts w:hint="eastAsia"/>
                <w:color w:val="auto"/>
                <w:szCs w:val="21"/>
                <w:highlight w:val="none"/>
                <w:lang w:val="en-US" w:eastAsia="zh-CN"/>
              </w:rPr>
              <w:t>09</w:t>
            </w:r>
            <w:r>
              <w:rPr>
                <w:color w:val="auto"/>
                <w:szCs w:val="21"/>
                <w:highlight w:val="none"/>
              </w:rPr>
              <w:t>:</w:t>
            </w:r>
            <w:r>
              <w:rPr>
                <w:rFonts w:hint="eastAsia"/>
                <w:color w:val="auto"/>
                <w:szCs w:val="21"/>
                <w:highlight w:val="none"/>
                <w:lang w:val="en-US" w:eastAsia="zh-CN"/>
              </w:rPr>
              <w:t>3</w:t>
            </w:r>
            <w:r>
              <w:rPr>
                <w:color w:val="auto"/>
                <w:szCs w:val="21"/>
                <w:highlight w:val="none"/>
              </w:rPr>
              <w:t>0-</w:t>
            </w:r>
            <w:r>
              <w:rPr>
                <w:rFonts w:hint="eastAsia"/>
                <w:color w:val="auto"/>
                <w:szCs w:val="21"/>
                <w:highlight w:val="none"/>
                <w:lang w:val="en-US" w:eastAsia="zh-CN"/>
              </w:rPr>
              <w:t>10</w:t>
            </w:r>
            <w:r>
              <w:rPr>
                <w:color w:val="auto"/>
                <w:szCs w:val="21"/>
                <w:highlight w:val="none"/>
              </w:rPr>
              <w:t>:</w:t>
            </w:r>
            <w:r>
              <w:rPr>
                <w:rFonts w:hint="eastAsia"/>
                <w:color w:val="auto"/>
                <w:szCs w:val="21"/>
                <w:highlight w:val="none"/>
                <w:lang w:val="en-US" w:eastAsia="zh-CN"/>
              </w:rPr>
              <w:t>30</w:t>
            </w:r>
          </w:p>
        </w:tc>
        <w:tc>
          <w:tcPr>
            <w:tcW w:w="1407"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highlight w:val="none"/>
              </w:rPr>
            </w:pPr>
            <w:r>
              <w:rPr>
                <w:rFonts w:hint="eastAsia"/>
                <w:b/>
                <w:color w:val="auto"/>
                <w:szCs w:val="21"/>
                <w:highlight w:val="none"/>
              </w:rPr>
              <w:t>竞价结束时间</w:t>
            </w:r>
          </w:p>
        </w:tc>
        <w:tc>
          <w:tcPr>
            <w:tcW w:w="3639"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rFonts w:hint="default" w:eastAsia="宋体"/>
                <w:color w:val="auto"/>
                <w:szCs w:val="21"/>
                <w:highlight w:val="none"/>
                <w:lang w:val="en-US" w:eastAsia="zh-CN"/>
              </w:rPr>
            </w:pPr>
            <w:r>
              <w:rPr>
                <w:bCs/>
                <w:color w:val="auto"/>
                <w:szCs w:val="21"/>
                <w:highlight w:val="none"/>
              </w:rPr>
              <w:t>2024</w:t>
            </w:r>
            <w:r>
              <w:rPr>
                <w:rFonts w:hint="eastAsia"/>
                <w:bCs/>
                <w:color w:val="auto"/>
                <w:szCs w:val="21"/>
                <w:highlight w:val="none"/>
              </w:rPr>
              <w:t>年</w:t>
            </w:r>
            <w:r>
              <w:rPr>
                <w:rFonts w:hint="eastAsia"/>
                <w:bCs/>
                <w:color w:val="auto"/>
                <w:szCs w:val="21"/>
                <w:highlight w:val="none"/>
                <w:lang w:val="en-US" w:eastAsia="zh-CN"/>
              </w:rPr>
              <w:t>6</w:t>
            </w:r>
            <w:r>
              <w:rPr>
                <w:rFonts w:hint="eastAsia"/>
                <w:bCs/>
                <w:color w:val="auto"/>
                <w:szCs w:val="21"/>
                <w:highlight w:val="none"/>
              </w:rPr>
              <w:t>月</w:t>
            </w:r>
            <w:r>
              <w:rPr>
                <w:rFonts w:hint="eastAsia"/>
                <w:bCs/>
                <w:color w:val="auto"/>
                <w:szCs w:val="21"/>
                <w:highlight w:val="none"/>
                <w:lang w:val="en-US" w:eastAsia="zh-CN"/>
              </w:rPr>
              <w:t>27</w:t>
            </w:r>
            <w:r>
              <w:rPr>
                <w:rFonts w:hint="eastAsia"/>
                <w:bCs/>
                <w:color w:val="auto"/>
                <w:szCs w:val="21"/>
                <w:highlight w:val="none"/>
              </w:rPr>
              <w:t>日</w:t>
            </w:r>
            <w:r>
              <w:rPr>
                <w:rFonts w:hint="eastAsia"/>
                <w:color w:val="auto"/>
                <w:szCs w:val="21"/>
                <w:highlight w:val="none"/>
                <w:lang w:val="en-US" w:eastAsia="zh-CN"/>
              </w:rPr>
              <w:t>10</w:t>
            </w:r>
            <w:r>
              <w:rPr>
                <w:color w:val="auto"/>
                <w:szCs w:val="21"/>
                <w:highlight w:val="none"/>
              </w:rPr>
              <w:t>:</w:t>
            </w:r>
            <w:r>
              <w:rPr>
                <w:rFonts w:hint="eastAsia"/>
                <w:color w:val="auto"/>
                <w:szCs w:val="21"/>
                <w:highlight w:val="none"/>
                <w:lang w:val="en-US" w:eastAsia="zh-CN"/>
              </w:rPr>
              <w:t>30</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485"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报价次数</w:t>
            </w:r>
          </w:p>
        </w:tc>
        <w:tc>
          <w:tcPr>
            <w:tcW w:w="1149"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color w:val="auto"/>
                <w:szCs w:val="21"/>
              </w:rPr>
            </w:pPr>
            <w:r>
              <w:rPr>
                <w:rFonts w:hint="eastAsia"/>
                <w:color w:val="auto"/>
                <w:szCs w:val="21"/>
              </w:rPr>
              <w:t>1</w:t>
            </w:r>
          </w:p>
        </w:tc>
        <w:tc>
          <w:tcPr>
            <w:tcW w:w="1295" w:type="dxa"/>
            <w:tcBorders>
              <w:top w:val="single" w:color="555555" w:sz="6" w:space="0"/>
              <w:left w:val="single" w:color="555555" w:sz="6" w:space="0"/>
              <w:bottom w:val="single" w:color="555555" w:sz="6" w:space="0"/>
              <w:right w:val="single" w:color="auto" w:sz="4" w:space="0"/>
            </w:tcBorders>
            <w:tcMar>
              <w:top w:w="150" w:type="dxa"/>
              <w:left w:w="225" w:type="dxa"/>
              <w:bottom w:w="150" w:type="dxa"/>
              <w:right w:w="225" w:type="dxa"/>
            </w:tcMar>
            <w:vAlign w:val="center"/>
          </w:tcPr>
          <w:p>
            <w:pPr>
              <w:jc w:val="center"/>
              <w:rPr>
                <w:bCs/>
                <w:color w:val="auto"/>
                <w:szCs w:val="21"/>
              </w:rPr>
            </w:pPr>
            <w:r>
              <w:rPr>
                <w:rFonts w:hint="eastAsia"/>
                <w:bCs/>
                <w:color w:val="auto"/>
                <w:szCs w:val="21"/>
              </w:rPr>
              <w:t>报价是否含税</w:t>
            </w:r>
          </w:p>
        </w:tc>
        <w:tc>
          <w:tcPr>
            <w:tcW w:w="1219" w:type="dxa"/>
            <w:tcBorders>
              <w:top w:val="single" w:color="555555" w:sz="6" w:space="0"/>
              <w:left w:val="single" w:color="auto" w:sz="4" w:space="0"/>
              <w:bottom w:val="single" w:color="555555" w:sz="6" w:space="0"/>
              <w:right w:val="single" w:color="555555" w:sz="6" w:space="0"/>
            </w:tcBorders>
            <w:tcMar>
              <w:top w:w="150" w:type="dxa"/>
              <w:left w:w="225" w:type="dxa"/>
              <w:bottom w:w="150" w:type="dxa"/>
              <w:right w:w="225" w:type="dxa"/>
            </w:tcMar>
            <w:vAlign w:val="center"/>
          </w:tcPr>
          <w:p>
            <w:pPr>
              <w:jc w:val="center"/>
              <w:rPr>
                <w:color w:val="auto"/>
                <w:szCs w:val="21"/>
              </w:rPr>
            </w:pPr>
            <w:r>
              <w:rPr>
                <w:rFonts w:hint="eastAsia"/>
                <w:color w:val="auto"/>
                <w:szCs w:val="21"/>
              </w:rPr>
              <w:t>是</w:t>
            </w:r>
          </w:p>
        </w:tc>
        <w:tc>
          <w:tcPr>
            <w:tcW w:w="1407"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报价规则</w:t>
            </w:r>
          </w:p>
        </w:tc>
        <w:tc>
          <w:tcPr>
            <w:tcW w:w="3639"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color w:val="auto"/>
                <w:szCs w:val="21"/>
              </w:rPr>
            </w:pPr>
            <w:r>
              <w:rPr>
                <w:rFonts w:hint="eastAsia"/>
                <w:color w:val="auto"/>
                <w:szCs w:val="21"/>
              </w:rPr>
              <w:t>不公开报价供应商的公司名称及报价金额</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485"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采购内容</w:t>
            </w:r>
          </w:p>
        </w:tc>
        <w:tc>
          <w:tcPr>
            <w:tcW w:w="3663" w:type="dxa"/>
            <w:gridSpan w:val="3"/>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rFonts w:hint="eastAsia" w:eastAsia="宋体"/>
                <w:b/>
                <w:color w:val="auto"/>
                <w:szCs w:val="21"/>
                <w:lang w:eastAsia="zh-CN"/>
              </w:rPr>
            </w:pPr>
            <w:r>
              <w:rPr>
                <w:rFonts w:hint="eastAsia"/>
                <w:color w:val="auto"/>
                <w:szCs w:val="21"/>
                <w:lang w:eastAsia="zh-CN"/>
              </w:rPr>
              <w:t>广东省广裕集团惠州实业有限公司生产岗位人员防暑降温饮料采购</w:t>
            </w:r>
          </w:p>
        </w:tc>
        <w:tc>
          <w:tcPr>
            <w:tcW w:w="1407"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数量</w:t>
            </w:r>
          </w:p>
        </w:tc>
        <w:tc>
          <w:tcPr>
            <w:tcW w:w="3639"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rFonts w:hint="eastAsia" w:eastAsia="宋体"/>
                <w:b/>
                <w:color w:val="auto"/>
                <w:szCs w:val="21"/>
                <w:lang w:val="en-US" w:eastAsia="zh-CN"/>
              </w:rPr>
            </w:pPr>
            <w:r>
              <w:rPr>
                <w:rFonts w:hint="eastAsia"/>
                <w:color w:val="auto"/>
                <w:szCs w:val="21"/>
              </w:rPr>
              <w:t>1</w:t>
            </w:r>
            <w:r>
              <w:rPr>
                <w:rFonts w:hint="eastAsia"/>
                <w:color w:val="auto"/>
                <w:szCs w:val="21"/>
                <w:lang w:val="en-US" w:eastAsia="zh-CN"/>
              </w:rPr>
              <w:t>批</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485"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jc w:val="center"/>
              <w:rPr>
                <w:b/>
                <w:color w:val="auto"/>
                <w:szCs w:val="21"/>
              </w:rPr>
            </w:pPr>
            <w:r>
              <w:rPr>
                <w:rFonts w:hint="eastAsia"/>
                <w:b/>
                <w:color w:val="auto"/>
                <w:szCs w:val="21"/>
              </w:rPr>
              <w:t>最高限价</w:t>
            </w:r>
          </w:p>
        </w:tc>
        <w:tc>
          <w:tcPr>
            <w:tcW w:w="8709" w:type="dxa"/>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widowControl/>
              <w:spacing w:line="360" w:lineRule="auto"/>
              <w:jc w:val="left"/>
              <w:rPr>
                <w:color w:val="auto"/>
                <w:szCs w:val="21"/>
              </w:rPr>
            </w:pPr>
            <w:r>
              <w:rPr>
                <w:rFonts w:hint="eastAsia"/>
                <w:color w:val="auto"/>
                <w:szCs w:val="21"/>
              </w:rPr>
              <w:t>人民币</w:t>
            </w:r>
            <w:r>
              <w:rPr>
                <w:rFonts w:hint="eastAsia"/>
                <w:color w:val="auto"/>
                <w:szCs w:val="21"/>
                <w:lang w:val="en-US" w:eastAsia="zh-CN"/>
              </w:rPr>
              <w:t>54</w:t>
            </w:r>
            <w:r>
              <w:rPr>
                <w:rFonts w:hint="eastAsia"/>
                <w:color w:val="auto"/>
                <w:szCs w:val="21"/>
              </w:rPr>
              <w:t>万元</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485"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jc w:val="center"/>
              <w:rPr>
                <w:b/>
                <w:color w:val="auto"/>
                <w:szCs w:val="21"/>
              </w:rPr>
            </w:pPr>
            <w:r>
              <w:rPr>
                <w:rFonts w:hint="eastAsia"/>
                <w:b/>
                <w:color w:val="auto"/>
                <w:szCs w:val="21"/>
              </w:rPr>
              <w:t>供应商资格要求</w:t>
            </w:r>
          </w:p>
        </w:tc>
        <w:tc>
          <w:tcPr>
            <w:tcW w:w="8709" w:type="dxa"/>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1）供应商必须是具有独立承担民事责任能力的在中华人民共和国境内注册的法人或其他组织或自然人，响应时提交有效的营业执照（或事业法人登记证或身份证等相关证明）副本复印件；分支机构响应的，须提供总公司和分公司营业执照副本复印件，总公司出具给分支机构的授权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（2）符合《中华人民共和国政府采购法实施条例》第十七条的规定，提供下列材料：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1)法人或者其他组织的营业执照等证明文件，自然人的身份证明；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2)财务状况报告，依法缴纳税收和社会保障资金的相关材料；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3)具备履行合同所必需的设备和专业技术能力的证明材料；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4)参加政府采购活动前3年内在经营活动中没有重大违法记录的书面声明；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5)具备法律、行政法规规定的其他条件的证明材料。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3）供应商未被列入失信被执行人、重大税收违法失信主体、政府采购严重违法失信行为记录名单（注：1）以评审当日在“信用中国”网站（www.creditchina.gov.cn）、中国政府采购网（www.ccgp.gov.cn）的查询结果为准，处罚期限届满的除外；2）采购代理机构同时对信用信息查询记录和证据截图或下载存档。）；</w:t>
            </w:r>
          </w:p>
          <w:p>
            <w:pPr>
              <w:spacing w:line="440" w:lineRule="exact"/>
              <w:rPr>
                <w:rFonts w:hint="eastAsia"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4</w:t>
            </w:r>
            <w:r>
              <w:rPr>
                <w:rFonts w:hint="eastAsia" w:ascii="宋体" w:hAnsi="宋体"/>
                <w:color w:val="auto"/>
                <w:szCs w:val="21"/>
                <w:lang w:eastAsia="zh-CN"/>
              </w:rPr>
              <w:t>）</w:t>
            </w:r>
            <w:r>
              <w:rPr>
                <w:rFonts w:hint="eastAsia" w:ascii="宋体" w:hAnsi="宋体"/>
                <w:color w:val="auto"/>
                <w:szCs w:val="21"/>
              </w:rPr>
              <w:t>本项目不允许联合体参加竞价；</w:t>
            </w:r>
          </w:p>
          <w:p>
            <w:pPr>
              <w:spacing w:line="440" w:lineRule="exact"/>
              <w:rPr>
                <w:rFonts w:hint="eastAsia"/>
                <w:color w:val="auto"/>
                <w:lang w:val="en-US" w:eastAsia="zh-CN"/>
              </w:rPr>
            </w:pPr>
            <w:r>
              <w:rPr>
                <w:rFonts w:hint="eastAsia"/>
                <w:color w:val="auto"/>
                <w:lang w:eastAsia="zh-CN"/>
              </w:rPr>
              <w:t>（</w:t>
            </w:r>
            <w:r>
              <w:rPr>
                <w:rFonts w:hint="eastAsia"/>
                <w:color w:val="auto"/>
                <w:lang w:val="en-US" w:eastAsia="zh-CN"/>
              </w:rPr>
              <w:t>5</w:t>
            </w:r>
            <w:r>
              <w:rPr>
                <w:rFonts w:hint="eastAsia"/>
                <w:color w:val="auto"/>
                <w:lang w:eastAsia="zh-CN"/>
              </w:rPr>
              <w:t>）</w:t>
            </w:r>
            <w:r>
              <w:rPr>
                <w:rFonts w:hint="eastAsia" w:ascii="宋体" w:hAnsi="宋体"/>
                <w:color w:val="auto"/>
                <w:szCs w:val="21"/>
              </w:rPr>
              <w:t>本项目不允许分包或转包。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注：</w:t>
            </w:r>
            <w:r>
              <w:rPr>
                <w:rFonts w:hint="eastAsia" w:ascii="宋体" w:hAnsi="宋体" w:eastAsia="宋体" w:cs="宋体"/>
                <w:i w:val="0"/>
                <w:iCs w:val="0"/>
                <w:caps w:val="0"/>
                <w:color w:val="auto"/>
                <w:spacing w:val="0"/>
                <w:kern w:val="0"/>
                <w:sz w:val="21"/>
                <w:szCs w:val="21"/>
                <w:shd w:val="clear" w:fill="FFFFFF"/>
                <w:vertAlign w:val="subscript"/>
                <w:lang w:val="en-US" w:eastAsia="zh-CN" w:bidi="ar"/>
              </w:rPr>
              <w:t> </w:t>
            </w:r>
            <w:r>
              <w:rPr>
                <w:rFonts w:hint="eastAsia" w:ascii="宋体" w:hAnsi="宋体" w:eastAsia="宋体" w:cs="宋体"/>
                <w:i w:val="0"/>
                <w:iCs w:val="0"/>
                <w:caps w:val="0"/>
                <w:color w:val="auto"/>
                <w:spacing w:val="0"/>
                <w:kern w:val="0"/>
                <w:sz w:val="21"/>
                <w:szCs w:val="21"/>
                <w:shd w:val="clear" w:fill="FFFFFF"/>
                <w:lang w:val="en-US" w:eastAsia="zh-CN" w:bidi="ar"/>
              </w:rPr>
              <w:t>参与竞价的供应商报价时需要提供以下盖章资料，并对上传的响应文件资料承担责任。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（1）营业执照（或事业法人登记证或身份证等相关证明）复印件。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（2）供应商资格声明函（详细见报价文件格式）；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（3）法定代表人或企业负责人资格证明书及其身份证（正反面）（详细见报价文件格式）；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（4）提供投标截止日前6个月内任意1个月依法缴纳税收和社会保障资金的相关材料。如依法免税或不需要缴纳社会保障资金的，提供相应证明材料；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（5）供应商必须具有良好的商业信誉和健全的财务会计制度（提供2021年度或2022年度财务状况报告或基本开户行出具的资信证明）；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（6）具备履行合同所必需的设备和专业技术能力的证明材料；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（7）参加政府采购活动前3年内在经营活动中没有重大违法记录的书面声明（承诺函）；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（8）具备法律、行政法规规定的其他条件的证明材料（承诺函）；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（9）如非法定代表人或企业负责人参加，则须同时提交法定代表人或企业负责人的授权委托书及其被授权人身份证（正反面）（详细见报价文件格式）；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2"/>
              <w:jc w:val="left"/>
              <w:textAlignment w:val="auto"/>
              <w:rPr>
                <w:color w:val="auto"/>
                <w:szCs w:val="21"/>
              </w:rPr>
            </w:pPr>
            <w:r>
              <w:rPr>
                <w:rFonts w:hint="eastAsia" w:ascii="宋体" w:hAnsi="宋体" w:eastAsia="宋体" w:cs="宋体"/>
                <w:i w:val="0"/>
                <w:iCs w:val="0"/>
                <w:caps w:val="0"/>
                <w:color w:val="auto"/>
                <w:spacing w:val="0"/>
                <w:kern w:val="0"/>
                <w:sz w:val="21"/>
                <w:szCs w:val="21"/>
                <w:shd w:val="clear" w:fill="FFFFFF"/>
                <w:lang w:val="en-US" w:eastAsia="zh-CN" w:bidi="ar"/>
              </w:rPr>
              <w:t>（1</w:t>
            </w:r>
            <w:r>
              <w:rPr>
                <w:rFonts w:hint="eastAsia" w:ascii="宋体" w:hAnsi="宋体" w:cs="宋体"/>
                <w:i w:val="0"/>
                <w:iCs w:val="0"/>
                <w:caps w:val="0"/>
                <w:color w:val="auto"/>
                <w:spacing w:val="0"/>
                <w:kern w:val="0"/>
                <w:sz w:val="21"/>
                <w:szCs w:val="21"/>
                <w:shd w:val="clear" w:fill="FFFFFF"/>
                <w:lang w:val="en-US" w:eastAsia="zh-CN" w:bidi="ar"/>
              </w:rPr>
              <w:t>0</w:t>
            </w:r>
            <w:r>
              <w:rPr>
                <w:rFonts w:hint="eastAsia" w:ascii="宋体" w:hAnsi="宋体" w:eastAsia="宋体" w:cs="宋体"/>
                <w:i w:val="0"/>
                <w:iCs w:val="0"/>
                <w:caps w:val="0"/>
                <w:color w:val="auto"/>
                <w:spacing w:val="0"/>
                <w:kern w:val="0"/>
                <w:sz w:val="21"/>
                <w:szCs w:val="21"/>
                <w:shd w:val="clear" w:fill="FFFFFF"/>
                <w:lang w:val="en-US" w:eastAsia="zh-CN" w:bidi="ar"/>
              </w:rPr>
              <w:t>）</w:t>
            </w:r>
            <w:r>
              <w:rPr>
                <w:rFonts w:hint="eastAsia" w:ascii="宋体" w:hAnsi="宋体" w:eastAsia="宋体" w:cs="宋体"/>
                <w:b w:val="0"/>
                <w:bCs w:val="0"/>
                <w:i w:val="0"/>
                <w:iCs w:val="0"/>
                <w:caps w:val="0"/>
                <w:color w:val="auto"/>
                <w:spacing w:val="0"/>
                <w:kern w:val="0"/>
                <w:sz w:val="21"/>
                <w:szCs w:val="21"/>
                <w:shd w:val="clear" w:fill="FFFFFF"/>
                <w:lang w:val="en-US" w:eastAsia="zh-CN" w:bidi="ar"/>
              </w:rPr>
              <w:t>采购需求响应相关材料，供应商采购需求响应表中有缺漏或条款负偏离，则资质审查不通过。</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485"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jc w:val="center"/>
              <w:rPr>
                <w:b/>
                <w:color w:val="auto"/>
                <w:szCs w:val="21"/>
              </w:rPr>
            </w:pPr>
            <w:r>
              <w:rPr>
                <w:rFonts w:hint="eastAsia" w:ascii="宋体" w:hAnsi="宋体"/>
                <w:b/>
                <w:color w:val="auto"/>
                <w:szCs w:val="21"/>
              </w:rPr>
              <w:t>报名方式</w:t>
            </w:r>
          </w:p>
        </w:tc>
        <w:tc>
          <w:tcPr>
            <w:tcW w:w="8709" w:type="dxa"/>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keepNext w:val="0"/>
              <w:keepLines w:val="0"/>
              <w:pageBreakBefore w:val="0"/>
              <w:widowControl w:val="0"/>
              <w:kinsoku/>
              <w:wordWrap w:val="0"/>
              <w:overflowPunct/>
              <w:topLinePunct w:val="0"/>
              <w:autoSpaceDE/>
              <w:autoSpaceDN/>
              <w:bidi w:val="0"/>
              <w:adjustRightInd/>
              <w:snapToGrid/>
              <w:spacing w:line="440" w:lineRule="exact"/>
              <w:textAlignment w:val="auto"/>
              <w:rPr>
                <w:rFonts w:hint="eastAsia" w:ascii="宋体" w:hAnsi="宋体"/>
                <w:color w:val="auto"/>
                <w:szCs w:val="21"/>
              </w:rPr>
            </w:pPr>
            <w:r>
              <w:rPr>
                <w:rFonts w:hint="eastAsia" w:ascii="宋体" w:hAnsi="宋体"/>
                <w:color w:val="auto"/>
                <w:szCs w:val="21"/>
              </w:rPr>
              <w:t>本项目的竞价公告及相关信息在相关媒体【中国政府采购网（http://www.ccgp.gov.cn/）、广东省惠州监狱官网（http://hzjy.gd.gov.cn/）及广东省惠州监狱内网、广州市国科招标代理有限公司网站（www.gzgkbidding.com）和智采平台（http://gzgk.365bidding.com/）】上公布，并视为有效送达。</w:t>
            </w:r>
          </w:p>
          <w:p>
            <w:pPr>
              <w:keepNext w:val="0"/>
              <w:keepLines w:val="0"/>
              <w:pageBreakBefore w:val="0"/>
              <w:widowControl w:val="0"/>
              <w:kinsoku/>
              <w:wordWrap w:val="0"/>
              <w:overflowPunct/>
              <w:topLinePunct w:val="0"/>
              <w:autoSpaceDE/>
              <w:autoSpaceDN/>
              <w:bidi w:val="0"/>
              <w:adjustRightInd/>
              <w:snapToGrid/>
              <w:spacing w:line="440" w:lineRule="exact"/>
              <w:textAlignment w:val="auto"/>
              <w:rPr>
                <w:rFonts w:hint="eastAsia" w:ascii="宋体" w:hAnsi="宋体"/>
                <w:color w:val="auto"/>
                <w:szCs w:val="21"/>
              </w:rPr>
            </w:pPr>
            <w:r>
              <w:rPr>
                <w:rFonts w:hint="eastAsia" w:ascii="宋体" w:hAnsi="宋体"/>
                <w:color w:val="auto"/>
                <w:szCs w:val="21"/>
              </w:rPr>
              <w:t>本项目采用“智采平台”（http://gzgk.365bidding.com/）接受供应商报名，供应商注册登录“智采平台”查询本项目后点击“项目管理”“寻找商机”搜索本项目。参与竞价的供应商报名时需要提供以下盖章资料，并对上传的报名文件资料承担责任。</w:t>
            </w:r>
          </w:p>
          <w:p>
            <w:pPr>
              <w:keepNext w:val="0"/>
              <w:keepLines w:val="0"/>
              <w:pageBreakBefore w:val="0"/>
              <w:widowControl w:val="0"/>
              <w:kinsoku/>
              <w:wordWrap w:val="0"/>
              <w:overflowPunct/>
              <w:topLinePunct w:val="0"/>
              <w:autoSpaceDE/>
              <w:autoSpaceDN/>
              <w:bidi w:val="0"/>
              <w:adjustRightInd/>
              <w:snapToGrid/>
              <w:spacing w:line="440" w:lineRule="exact"/>
              <w:textAlignment w:val="auto"/>
              <w:rPr>
                <w:rFonts w:hint="eastAsia" w:ascii="宋体" w:hAnsi="宋体"/>
                <w:color w:val="auto"/>
                <w:szCs w:val="21"/>
              </w:rPr>
            </w:pPr>
            <w:r>
              <w:rPr>
                <w:rFonts w:hint="eastAsia" w:ascii="宋体" w:hAnsi="宋体"/>
                <w:color w:val="auto"/>
                <w:szCs w:val="21"/>
              </w:rPr>
              <w:t>（1）营业执照（或事业法人登记证或身份证等相关证明）复印件。</w:t>
            </w:r>
          </w:p>
          <w:p>
            <w:pPr>
              <w:keepNext w:val="0"/>
              <w:keepLines w:val="0"/>
              <w:pageBreakBefore w:val="0"/>
              <w:widowControl w:val="0"/>
              <w:kinsoku/>
              <w:wordWrap w:val="0"/>
              <w:overflowPunct/>
              <w:topLinePunct w:val="0"/>
              <w:autoSpaceDE/>
              <w:autoSpaceDN/>
              <w:bidi w:val="0"/>
              <w:adjustRightInd/>
              <w:snapToGrid/>
              <w:spacing w:line="440" w:lineRule="exact"/>
              <w:textAlignment w:val="auto"/>
              <w:rPr>
                <w:rFonts w:hint="eastAsia" w:ascii="宋体" w:hAnsi="宋体"/>
                <w:color w:val="auto"/>
                <w:szCs w:val="21"/>
              </w:rPr>
            </w:pPr>
            <w:r>
              <w:rPr>
                <w:rFonts w:hint="eastAsia" w:ascii="宋体" w:hAnsi="宋体"/>
                <w:color w:val="auto"/>
                <w:szCs w:val="21"/>
              </w:rPr>
              <w:t>（2）法定代表人或企业负责人资格证明书及其身份证（正反面）（详细见报价文件格式）；</w:t>
            </w:r>
          </w:p>
          <w:p>
            <w:pPr>
              <w:keepNext w:val="0"/>
              <w:keepLines w:val="0"/>
              <w:pageBreakBefore w:val="0"/>
              <w:widowControl w:val="0"/>
              <w:kinsoku/>
              <w:wordWrap w:val="0"/>
              <w:overflowPunct/>
              <w:topLinePunct w:val="0"/>
              <w:autoSpaceDE/>
              <w:autoSpaceDN/>
              <w:bidi w:val="0"/>
              <w:adjustRightInd/>
              <w:snapToGrid/>
              <w:spacing w:line="440" w:lineRule="exact"/>
              <w:textAlignment w:val="auto"/>
              <w:rPr>
                <w:rFonts w:ascii="宋体" w:hAnsi="宋体"/>
                <w:color w:val="auto"/>
                <w:szCs w:val="21"/>
              </w:rPr>
            </w:pPr>
            <w:r>
              <w:rPr>
                <w:rFonts w:hint="eastAsia" w:ascii="宋体" w:hAnsi="宋体"/>
                <w:color w:val="auto"/>
                <w:szCs w:val="21"/>
              </w:rPr>
              <w:t>（3）如非法定代表人或企业负责人参加，则须同时提交法定代表人或企业负责人的授权委托书及其被授权人身份证（正反面）（详细见报价文件格式）；</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485"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jc w:val="center"/>
              <w:rPr>
                <w:b/>
                <w:color w:val="auto"/>
                <w:szCs w:val="21"/>
              </w:rPr>
            </w:pPr>
            <w:r>
              <w:rPr>
                <w:rFonts w:hint="eastAsia"/>
                <w:b/>
                <w:color w:val="auto"/>
                <w:szCs w:val="21"/>
              </w:rPr>
              <w:t>报价要求</w:t>
            </w:r>
          </w:p>
        </w:tc>
        <w:tc>
          <w:tcPr>
            <w:tcW w:w="8709" w:type="dxa"/>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autoSpaceDE w:val="0"/>
              <w:autoSpaceDN w:val="0"/>
              <w:spacing w:line="360" w:lineRule="auto"/>
              <w:ind w:firstLine="420" w:firstLineChars="200"/>
              <w:contextualSpacing/>
              <w:outlineLvl w:val="2"/>
              <w:rPr>
                <w:color w:val="auto"/>
                <w:szCs w:val="21"/>
              </w:rPr>
            </w:pPr>
            <w:r>
              <w:rPr>
                <w:rFonts w:hint="eastAsia"/>
                <w:color w:val="auto"/>
                <w:szCs w:val="21"/>
              </w:rPr>
              <w:t>通过报名供应商应根据本公告要求，在规定的竞价时间内对采购项目进行报价，同时按本公告要求完整、真实、准确地填写并上传相应报价附件，</w:t>
            </w:r>
            <w:r>
              <w:rPr>
                <w:rFonts w:hint="eastAsia"/>
                <w:color w:val="auto"/>
                <w:szCs w:val="21"/>
                <w:highlight w:val="none"/>
              </w:rPr>
              <w:t>符合要求的供应商在</w:t>
            </w:r>
            <w:r>
              <w:rPr>
                <w:color w:val="auto"/>
                <w:szCs w:val="21"/>
                <w:highlight w:val="none"/>
              </w:rPr>
              <w:t>2024</w:t>
            </w:r>
            <w:r>
              <w:rPr>
                <w:rFonts w:hint="eastAsia"/>
                <w:color w:val="auto"/>
                <w:szCs w:val="21"/>
                <w:highlight w:val="none"/>
              </w:rPr>
              <w:t>年</w:t>
            </w:r>
            <w:r>
              <w:rPr>
                <w:rFonts w:hint="eastAsia"/>
                <w:color w:val="auto"/>
                <w:szCs w:val="21"/>
                <w:highlight w:val="none"/>
                <w:lang w:val="en-US" w:eastAsia="zh-CN"/>
              </w:rPr>
              <w:t>6</w:t>
            </w:r>
            <w:r>
              <w:rPr>
                <w:rFonts w:hint="eastAsia"/>
                <w:color w:val="auto"/>
                <w:szCs w:val="21"/>
                <w:highlight w:val="none"/>
              </w:rPr>
              <w:t>月</w:t>
            </w:r>
            <w:r>
              <w:rPr>
                <w:rFonts w:hint="eastAsia"/>
                <w:color w:val="auto"/>
                <w:szCs w:val="21"/>
                <w:highlight w:val="none"/>
                <w:lang w:val="en-US" w:eastAsia="zh-CN"/>
              </w:rPr>
              <w:t>27</w:t>
            </w:r>
            <w:r>
              <w:rPr>
                <w:rFonts w:hint="eastAsia"/>
                <w:color w:val="auto"/>
                <w:szCs w:val="21"/>
                <w:highlight w:val="none"/>
              </w:rPr>
              <w:t>日</w:t>
            </w:r>
            <w:r>
              <w:rPr>
                <w:rFonts w:hint="eastAsia"/>
                <w:color w:val="auto"/>
                <w:szCs w:val="21"/>
                <w:highlight w:val="none"/>
                <w:lang w:val="en-US" w:eastAsia="zh-CN"/>
              </w:rPr>
              <w:t>09</w:t>
            </w:r>
            <w:r>
              <w:rPr>
                <w:color w:val="auto"/>
                <w:szCs w:val="21"/>
                <w:highlight w:val="none"/>
              </w:rPr>
              <w:t>:30</w:t>
            </w:r>
            <w:r>
              <w:rPr>
                <w:rFonts w:hint="eastAsia"/>
                <w:color w:val="auto"/>
                <w:szCs w:val="21"/>
                <w:highlight w:val="none"/>
              </w:rPr>
              <w:t>将以下报</w:t>
            </w:r>
            <w:r>
              <w:rPr>
                <w:rFonts w:hint="eastAsia"/>
                <w:color w:val="auto"/>
                <w:szCs w:val="21"/>
              </w:rPr>
              <w:t>价文件材料加盖供应商单位公章后扫描上传至本项目智采平台系统。超时智采平台系统将自</w:t>
            </w:r>
            <w:r>
              <w:rPr>
                <w:rFonts w:hint="eastAsia"/>
                <w:color w:val="auto"/>
                <w:szCs w:val="21"/>
              </w:rPr>
              <w:t>动关闭上传窗口。（报价时需要提供以下盖章资料，并对上传的竞价文件资料承担责任）</w:t>
            </w:r>
          </w:p>
          <w:p>
            <w:pPr>
              <w:autoSpaceDE w:val="0"/>
              <w:autoSpaceDN w:val="0"/>
              <w:spacing w:line="360" w:lineRule="auto"/>
              <w:ind w:firstLine="422" w:firstLineChars="200"/>
              <w:contextualSpacing/>
              <w:outlineLvl w:val="2"/>
              <w:rPr>
                <w:b/>
                <w:bCs/>
                <w:color w:val="auto"/>
                <w:szCs w:val="21"/>
              </w:rPr>
            </w:pPr>
            <w:r>
              <w:rPr>
                <w:rFonts w:hint="eastAsia"/>
                <w:b/>
                <w:bCs/>
                <w:color w:val="auto"/>
                <w:szCs w:val="21"/>
              </w:rPr>
              <w:t>1.报价表。</w:t>
            </w:r>
          </w:p>
          <w:p>
            <w:pPr>
              <w:autoSpaceDE w:val="0"/>
              <w:autoSpaceDN w:val="0"/>
              <w:spacing w:line="360" w:lineRule="auto"/>
              <w:ind w:firstLine="422" w:firstLineChars="200"/>
              <w:contextualSpacing/>
              <w:outlineLvl w:val="2"/>
              <w:rPr>
                <w:b/>
                <w:bCs/>
                <w:color w:val="auto"/>
                <w:szCs w:val="21"/>
              </w:rPr>
            </w:pPr>
            <w:r>
              <w:rPr>
                <w:rFonts w:hint="eastAsia"/>
                <w:b/>
                <w:bCs/>
                <w:color w:val="auto"/>
                <w:szCs w:val="21"/>
              </w:rPr>
              <w:t>2.响应文件盖章版扫描件。</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485" w:type="dxa"/>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rPr>
                <w:b/>
                <w:color w:val="auto"/>
                <w:szCs w:val="21"/>
              </w:rPr>
            </w:pPr>
            <w:r>
              <w:rPr>
                <w:rFonts w:hint="eastAsia"/>
                <w:b/>
                <w:color w:val="auto"/>
                <w:szCs w:val="21"/>
              </w:rPr>
              <w:t>联系方式</w:t>
            </w:r>
          </w:p>
        </w:tc>
        <w:tc>
          <w:tcPr>
            <w:tcW w:w="8709" w:type="dxa"/>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autoSpaceDE w:val="0"/>
              <w:autoSpaceDN w:val="0"/>
              <w:adjustRightInd w:val="0"/>
              <w:spacing w:line="440" w:lineRule="exact"/>
              <w:outlineLvl w:val="2"/>
              <w:rPr>
                <w:color w:val="auto"/>
                <w:szCs w:val="21"/>
              </w:rPr>
            </w:pPr>
            <w:r>
              <w:rPr>
                <w:rFonts w:hint="eastAsia"/>
                <w:color w:val="auto"/>
                <w:szCs w:val="21"/>
              </w:rPr>
              <w:t xml:space="preserve">1.采购单位： </w:t>
            </w:r>
          </w:p>
          <w:p>
            <w:pPr>
              <w:autoSpaceDE w:val="0"/>
              <w:autoSpaceDN w:val="0"/>
              <w:adjustRightInd w:val="0"/>
              <w:spacing w:line="440" w:lineRule="exact"/>
              <w:outlineLvl w:val="2"/>
              <w:rPr>
                <w:color w:val="auto"/>
                <w:szCs w:val="21"/>
              </w:rPr>
            </w:pPr>
            <w:r>
              <w:rPr>
                <w:rFonts w:hint="eastAsia"/>
                <w:color w:val="auto"/>
                <w:szCs w:val="21"/>
              </w:rPr>
              <w:t>名称：</w:t>
            </w:r>
            <w:r>
              <w:rPr>
                <w:rFonts w:ascii="Helvetica" w:hAnsi="Helvetica" w:eastAsia="Helvetica" w:cs="Helvetica"/>
                <w:i w:val="0"/>
                <w:iCs w:val="0"/>
                <w:caps w:val="0"/>
                <w:color w:val="auto"/>
                <w:spacing w:val="0"/>
                <w:sz w:val="21"/>
                <w:szCs w:val="21"/>
              </w:rPr>
              <w:t>广东省广裕集团惠州实业有限公司</w:t>
            </w:r>
          </w:p>
          <w:p>
            <w:pPr>
              <w:autoSpaceDE w:val="0"/>
              <w:autoSpaceDN w:val="0"/>
              <w:adjustRightInd w:val="0"/>
              <w:spacing w:line="440" w:lineRule="exact"/>
              <w:outlineLvl w:val="2"/>
              <w:rPr>
                <w:color w:val="auto"/>
                <w:szCs w:val="21"/>
              </w:rPr>
            </w:pPr>
            <w:r>
              <w:rPr>
                <w:rFonts w:hint="eastAsia"/>
                <w:color w:val="auto"/>
                <w:szCs w:val="21"/>
              </w:rPr>
              <w:t>地址：惠州市惠城区马安镇新乐路</w:t>
            </w:r>
          </w:p>
          <w:p>
            <w:pPr>
              <w:autoSpaceDE w:val="0"/>
              <w:autoSpaceDN w:val="0"/>
              <w:adjustRightInd w:val="0"/>
              <w:spacing w:line="440" w:lineRule="exact"/>
              <w:outlineLvl w:val="2"/>
              <w:rPr>
                <w:rFonts w:hint="eastAsia" w:eastAsia="宋体"/>
                <w:color w:val="auto"/>
                <w:szCs w:val="21"/>
                <w:lang w:val="en-US" w:eastAsia="zh-CN"/>
              </w:rPr>
            </w:pPr>
            <w:r>
              <w:rPr>
                <w:rFonts w:hint="eastAsia"/>
                <w:color w:val="auto"/>
                <w:szCs w:val="21"/>
              </w:rPr>
              <w:t>联系人：</w:t>
            </w:r>
            <w:r>
              <w:rPr>
                <w:rFonts w:hint="eastAsia"/>
                <w:color w:val="auto"/>
                <w:szCs w:val="21"/>
                <w:lang w:val="en-US" w:eastAsia="zh-CN"/>
              </w:rPr>
              <w:t>张工</w:t>
            </w:r>
          </w:p>
          <w:p>
            <w:pPr>
              <w:autoSpaceDE w:val="0"/>
              <w:autoSpaceDN w:val="0"/>
              <w:adjustRightInd w:val="0"/>
              <w:spacing w:line="440" w:lineRule="exact"/>
              <w:outlineLvl w:val="2"/>
              <w:rPr>
                <w:rFonts w:hint="default" w:eastAsia="宋体"/>
                <w:color w:val="auto"/>
                <w:szCs w:val="21"/>
                <w:lang w:val="en-US" w:eastAsia="zh-CN"/>
              </w:rPr>
            </w:pPr>
            <w:r>
              <w:rPr>
                <w:rFonts w:hint="eastAsia"/>
                <w:color w:val="auto"/>
                <w:szCs w:val="21"/>
              </w:rPr>
              <w:t>联系方式：0752-3253027</w:t>
            </w:r>
          </w:p>
          <w:p>
            <w:pPr>
              <w:numPr>
                <w:ilvl w:val="0"/>
                <w:numId w:val="1"/>
              </w:numPr>
              <w:autoSpaceDE w:val="0"/>
              <w:autoSpaceDN w:val="0"/>
              <w:adjustRightInd w:val="0"/>
              <w:spacing w:line="440" w:lineRule="exact"/>
              <w:outlineLvl w:val="2"/>
              <w:rPr>
                <w:color w:val="auto"/>
                <w:szCs w:val="21"/>
              </w:rPr>
            </w:pPr>
            <w:r>
              <w:rPr>
                <w:rFonts w:hint="eastAsia"/>
                <w:color w:val="auto"/>
                <w:szCs w:val="21"/>
              </w:rPr>
              <w:t>代理机构：</w:t>
            </w:r>
          </w:p>
          <w:p>
            <w:pPr>
              <w:autoSpaceDE w:val="0"/>
              <w:autoSpaceDN w:val="0"/>
              <w:adjustRightInd w:val="0"/>
              <w:spacing w:line="440" w:lineRule="exact"/>
              <w:outlineLvl w:val="2"/>
              <w:rPr>
                <w:color w:val="auto"/>
                <w:szCs w:val="21"/>
              </w:rPr>
            </w:pPr>
            <w:r>
              <w:rPr>
                <w:rFonts w:hint="eastAsia"/>
                <w:color w:val="auto"/>
                <w:szCs w:val="21"/>
              </w:rPr>
              <w:t>名称：广州市国科招标代理有限公司</w:t>
            </w:r>
          </w:p>
          <w:p>
            <w:pPr>
              <w:pStyle w:val="68"/>
              <w:spacing w:line="440" w:lineRule="exact"/>
              <w:ind w:firstLine="0"/>
              <w:outlineLvl w:val="2"/>
              <w:rPr>
                <w:rFonts w:ascii="宋体" w:hAnsi="宋体" w:cs="宋体"/>
                <w:color w:val="auto"/>
                <w:kern w:val="0"/>
                <w:szCs w:val="21"/>
              </w:rPr>
            </w:pPr>
            <w:r>
              <w:rPr>
                <w:rFonts w:hint="eastAsia" w:ascii="宋体" w:hAnsi="宋体" w:cs="宋体"/>
                <w:color w:val="auto"/>
                <w:kern w:val="0"/>
                <w:szCs w:val="21"/>
              </w:rPr>
              <w:t>地址：广州市先烈中路</w:t>
            </w:r>
            <w:r>
              <w:rPr>
                <w:rFonts w:ascii="宋体" w:hAnsi="宋体" w:cs="宋体"/>
                <w:color w:val="auto"/>
                <w:kern w:val="0"/>
                <w:szCs w:val="21"/>
              </w:rPr>
              <w:t>100号科学院大院9号楼东座2楼（中国广州分析测试中心对面）</w:t>
            </w:r>
          </w:p>
          <w:p>
            <w:pPr>
              <w:pStyle w:val="7"/>
              <w:spacing w:line="440" w:lineRule="exact"/>
              <w:ind w:firstLine="0"/>
              <w:rPr>
                <w:rFonts w:hint="eastAsia" w:ascii="宋体" w:hAnsi="宋体" w:eastAsia="宋体" w:cs="宋体"/>
                <w:color w:val="auto"/>
                <w:kern w:val="0"/>
                <w:szCs w:val="21"/>
                <w:lang w:eastAsia="zh-CN"/>
              </w:rPr>
            </w:pPr>
            <w:r>
              <w:rPr>
                <w:rFonts w:hint="eastAsia" w:ascii="宋体" w:hAnsi="宋体" w:cs="宋体"/>
                <w:color w:val="auto"/>
                <w:kern w:val="0"/>
                <w:szCs w:val="21"/>
              </w:rPr>
              <w:t>项目联系人：梁先生、</w:t>
            </w:r>
            <w:r>
              <w:rPr>
                <w:rFonts w:hint="eastAsia" w:ascii="宋体" w:hAnsi="宋体" w:cs="宋体"/>
                <w:color w:val="auto"/>
                <w:kern w:val="0"/>
                <w:szCs w:val="21"/>
                <w:lang w:val="en-US" w:eastAsia="zh-CN"/>
              </w:rPr>
              <w:t>伍小姐</w:t>
            </w:r>
          </w:p>
          <w:p>
            <w:pPr>
              <w:pStyle w:val="7"/>
              <w:spacing w:line="440" w:lineRule="exact"/>
              <w:ind w:firstLine="0"/>
              <w:rPr>
                <w:rFonts w:ascii="宋体" w:hAnsi="宋体" w:cs="宋体"/>
                <w:color w:val="auto"/>
                <w:kern w:val="0"/>
                <w:szCs w:val="21"/>
              </w:rPr>
            </w:pPr>
            <w:r>
              <w:rPr>
                <w:rFonts w:hint="eastAsia" w:ascii="宋体" w:hAnsi="宋体" w:cs="宋体"/>
                <w:color w:val="auto"/>
                <w:kern w:val="0"/>
                <w:szCs w:val="21"/>
              </w:rPr>
              <w:t>电话：020-86704134、</w:t>
            </w:r>
            <w:r>
              <w:rPr>
                <w:rFonts w:hint="eastAsia" w:ascii="宋体" w:hAnsi="宋体" w:cs="宋体"/>
                <w:color w:val="auto"/>
              </w:rPr>
              <w:t>020-</w:t>
            </w:r>
            <w:r>
              <w:rPr>
                <w:rFonts w:ascii="宋体" w:hAnsi="宋体" w:cs="宋体"/>
                <w:color w:val="auto"/>
              </w:rPr>
              <w:t>87687030</w:t>
            </w:r>
          </w:p>
        </w:tc>
      </w:tr>
    </w:tbl>
    <w:p>
      <w:pPr>
        <w:shd w:val="clear" w:color="auto" w:fill="FFFFFF"/>
        <w:spacing w:line="420" w:lineRule="atLeast"/>
        <w:jc w:val="right"/>
        <w:rPr>
          <w:color w:val="auto"/>
          <w:szCs w:val="21"/>
        </w:rPr>
      </w:pPr>
      <w:r>
        <w:rPr>
          <w:rFonts w:hint="eastAsia"/>
          <w:color w:val="auto"/>
          <w:szCs w:val="21"/>
        </w:rPr>
        <w:t xml:space="preserve"> 广州市国科招标代理有限公司</w:t>
      </w:r>
    </w:p>
    <w:p>
      <w:pPr>
        <w:shd w:val="clear" w:color="auto" w:fill="FFFFFF"/>
        <w:spacing w:line="420" w:lineRule="atLeast"/>
        <w:jc w:val="right"/>
        <w:rPr>
          <w:color w:val="auto"/>
          <w:szCs w:val="21"/>
        </w:rPr>
      </w:pPr>
      <w:r>
        <w:rPr>
          <w:rFonts w:hint="eastAsia"/>
          <w:color w:val="auto"/>
          <w:szCs w:val="21"/>
        </w:rPr>
        <w:t>2024年</w:t>
      </w:r>
      <w:r>
        <w:rPr>
          <w:rFonts w:hint="eastAsia"/>
          <w:color w:val="auto"/>
          <w:szCs w:val="21"/>
          <w:lang w:val="en-US" w:eastAsia="zh-CN"/>
        </w:rPr>
        <w:t>6</w:t>
      </w:r>
      <w:r>
        <w:rPr>
          <w:rFonts w:hint="eastAsia"/>
          <w:color w:val="auto"/>
          <w:szCs w:val="21"/>
        </w:rPr>
        <w:t>月</w:t>
      </w:r>
      <w:r>
        <w:rPr>
          <w:rFonts w:hint="eastAsia"/>
          <w:color w:val="auto"/>
          <w:szCs w:val="21"/>
          <w:lang w:val="en-US" w:eastAsia="zh-CN"/>
        </w:rPr>
        <w:t>21</w:t>
      </w:r>
      <w:r>
        <w:rPr>
          <w:rFonts w:hint="eastAsia"/>
          <w:color w:val="auto"/>
          <w:szCs w:val="21"/>
        </w:rPr>
        <w:t>日</w:t>
      </w:r>
      <w:r>
        <w:rPr>
          <w:rFonts w:ascii="Cambria" w:hAnsi="Cambria"/>
          <w:b/>
          <w:bCs/>
          <w:color w:val="auto"/>
          <w:sz w:val="48"/>
          <w:szCs w:val="48"/>
        </w:rPr>
        <w:br w:type="page"/>
      </w:r>
    </w:p>
    <w:p>
      <w:pPr>
        <w:pStyle w:val="9"/>
        <w:rPr>
          <w:color w:val="auto"/>
        </w:rPr>
      </w:pPr>
    </w:p>
    <w:p>
      <w:pPr>
        <w:pStyle w:val="9"/>
        <w:rPr>
          <w:rFonts w:ascii="Cambria" w:hAnsi="Cambria"/>
          <w:b/>
          <w:bCs/>
          <w:color w:val="auto"/>
          <w:sz w:val="48"/>
          <w:szCs w:val="48"/>
        </w:rPr>
      </w:pPr>
    </w:p>
    <w:p>
      <w:pPr>
        <w:pStyle w:val="14"/>
        <w:rPr>
          <w:rFonts w:ascii="Cambria" w:hAnsi="Cambria"/>
          <w:b/>
          <w:bCs/>
          <w:color w:val="auto"/>
          <w:sz w:val="48"/>
          <w:szCs w:val="48"/>
        </w:rPr>
      </w:pPr>
    </w:p>
    <w:p>
      <w:pPr>
        <w:pStyle w:val="7"/>
        <w:ind w:firstLine="0"/>
        <w:rPr>
          <w:color w:val="auto"/>
        </w:rPr>
      </w:pPr>
    </w:p>
    <w:p>
      <w:pPr>
        <w:pStyle w:val="14"/>
        <w:rPr>
          <w:rFonts w:ascii="Cambria" w:hAnsi="Cambria"/>
          <w:b/>
          <w:bCs/>
          <w:color w:val="auto"/>
          <w:sz w:val="48"/>
          <w:szCs w:val="48"/>
        </w:rPr>
      </w:pPr>
    </w:p>
    <w:p>
      <w:pPr>
        <w:pStyle w:val="14"/>
        <w:rPr>
          <w:rFonts w:ascii="Cambria" w:hAnsi="Cambria"/>
          <w:b/>
          <w:bCs/>
          <w:color w:val="auto"/>
          <w:sz w:val="48"/>
          <w:szCs w:val="48"/>
        </w:rPr>
      </w:pPr>
    </w:p>
    <w:p>
      <w:pPr>
        <w:pStyle w:val="14"/>
        <w:rPr>
          <w:rFonts w:ascii="Cambria" w:hAnsi="Cambria"/>
          <w:b/>
          <w:bCs/>
          <w:color w:val="auto"/>
          <w:sz w:val="48"/>
          <w:szCs w:val="48"/>
        </w:rPr>
      </w:pPr>
    </w:p>
    <w:p>
      <w:pPr>
        <w:pStyle w:val="14"/>
        <w:rPr>
          <w:rFonts w:ascii="Cambria" w:hAnsi="Cambria"/>
          <w:b/>
          <w:bCs/>
          <w:color w:val="auto"/>
          <w:sz w:val="48"/>
          <w:szCs w:val="48"/>
        </w:rPr>
      </w:pPr>
    </w:p>
    <w:p>
      <w:pPr>
        <w:pStyle w:val="14"/>
        <w:rPr>
          <w:rFonts w:ascii="Cambria" w:hAnsi="Cambria"/>
          <w:b/>
          <w:bCs/>
          <w:color w:val="auto"/>
          <w:sz w:val="48"/>
          <w:szCs w:val="48"/>
        </w:rPr>
      </w:pPr>
    </w:p>
    <w:p>
      <w:pPr>
        <w:pStyle w:val="14"/>
        <w:rPr>
          <w:rFonts w:ascii="Cambria" w:hAnsi="Cambria"/>
          <w:b/>
          <w:bCs/>
          <w:color w:val="auto"/>
          <w:sz w:val="48"/>
          <w:szCs w:val="48"/>
        </w:rPr>
      </w:pPr>
      <w:bookmarkStart w:id="2" w:name="_Toc27889"/>
    </w:p>
    <w:p>
      <w:pPr>
        <w:pStyle w:val="2"/>
        <w:jc w:val="center"/>
        <w:rPr>
          <w:color w:val="auto"/>
        </w:rPr>
      </w:pPr>
      <w:r>
        <w:rPr>
          <w:rFonts w:hint="eastAsia"/>
          <w:color w:val="auto"/>
        </w:rPr>
        <w:t>第二章 采购需求</w:t>
      </w:r>
      <w:bookmarkEnd w:id="2"/>
    </w:p>
    <w:p>
      <w:pPr>
        <w:pStyle w:val="14"/>
        <w:rPr>
          <w:rFonts w:ascii="Cambria" w:hAnsi="Cambria"/>
          <w:b/>
          <w:bCs/>
          <w:color w:val="auto"/>
          <w:sz w:val="48"/>
          <w:szCs w:val="48"/>
        </w:rPr>
      </w:pPr>
    </w:p>
    <w:p>
      <w:pPr>
        <w:pStyle w:val="14"/>
        <w:rPr>
          <w:rFonts w:ascii="Cambria" w:hAnsi="Cambria"/>
          <w:b/>
          <w:bCs/>
          <w:color w:val="auto"/>
          <w:sz w:val="48"/>
          <w:szCs w:val="48"/>
        </w:rPr>
      </w:pPr>
    </w:p>
    <w:p>
      <w:pPr>
        <w:pStyle w:val="14"/>
        <w:rPr>
          <w:rFonts w:ascii="Cambria" w:hAnsi="Cambria"/>
          <w:b/>
          <w:bCs/>
          <w:color w:val="auto"/>
          <w:sz w:val="48"/>
          <w:szCs w:val="48"/>
        </w:rPr>
      </w:pPr>
    </w:p>
    <w:p>
      <w:pPr>
        <w:pStyle w:val="14"/>
        <w:rPr>
          <w:rFonts w:ascii="Cambria" w:hAnsi="Cambria"/>
          <w:b/>
          <w:bCs/>
          <w:color w:val="auto"/>
          <w:sz w:val="48"/>
          <w:szCs w:val="48"/>
        </w:rPr>
      </w:pPr>
    </w:p>
    <w:p>
      <w:pPr>
        <w:pStyle w:val="14"/>
        <w:rPr>
          <w:rFonts w:ascii="Cambria" w:hAnsi="Cambria"/>
          <w:b/>
          <w:bCs/>
          <w:color w:val="auto"/>
          <w:sz w:val="48"/>
          <w:szCs w:val="48"/>
        </w:rPr>
      </w:pPr>
    </w:p>
    <w:p>
      <w:pPr>
        <w:pStyle w:val="14"/>
        <w:rPr>
          <w:rFonts w:ascii="Cambria" w:hAnsi="Cambria"/>
          <w:b/>
          <w:bCs/>
          <w:color w:val="auto"/>
          <w:sz w:val="48"/>
          <w:szCs w:val="48"/>
        </w:rPr>
      </w:pPr>
    </w:p>
    <w:p>
      <w:pPr>
        <w:pStyle w:val="14"/>
        <w:rPr>
          <w:rFonts w:ascii="Cambria" w:hAnsi="Cambria"/>
          <w:b/>
          <w:bCs/>
          <w:color w:val="auto"/>
          <w:sz w:val="48"/>
          <w:szCs w:val="48"/>
        </w:rPr>
      </w:pPr>
    </w:p>
    <w:p>
      <w:pPr>
        <w:pStyle w:val="14"/>
        <w:rPr>
          <w:rFonts w:ascii="Cambria" w:hAnsi="Cambria"/>
          <w:b/>
          <w:bCs/>
          <w:color w:val="auto"/>
          <w:sz w:val="48"/>
          <w:szCs w:val="48"/>
        </w:rPr>
      </w:pPr>
    </w:p>
    <w:p>
      <w:pPr>
        <w:pStyle w:val="14"/>
        <w:rPr>
          <w:rFonts w:ascii="Cambria" w:hAnsi="Cambria"/>
          <w:b/>
          <w:bCs/>
          <w:color w:val="auto"/>
          <w:sz w:val="48"/>
          <w:szCs w:val="48"/>
        </w:rPr>
      </w:pPr>
    </w:p>
    <w:p>
      <w:pPr>
        <w:pStyle w:val="14"/>
        <w:rPr>
          <w:rFonts w:ascii="Cambria" w:hAnsi="Cambria"/>
          <w:b/>
          <w:bCs/>
          <w:color w:val="auto"/>
          <w:sz w:val="48"/>
          <w:szCs w:val="48"/>
        </w:rPr>
      </w:pPr>
    </w:p>
    <w:p>
      <w:pPr>
        <w:spacing w:before="156" w:beforeLines="50" w:after="156" w:afterLines="50" w:line="360" w:lineRule="auto"/>
        <w:jc w:val="center"/>
        <w:rPr>
          <w:color w:val="auto"/>
          <w:sz w:val="30"/>
          <w:szCs w:val="30"/>
        </w:rPr>
      </w:pPr>
      <w:r>
        <w:rPr>
          <w:rFonts w:hint="eastAsia"/>
          <w:b/>
          <w:bCs/>
          <w:color w:val="auto"/>
          <w:sz w:val="30"/>
          <w:szCs w:val="30"/>
        </w:rPr>
        <w:t>采购需求</w:t>
      </w:r>
    </w:p>
    <w:p>
      <w:pPr>
        <w:numPr>
          <w:ilvl w:val="0"/>
          <w:numId w:val="2"/>
        </w:numPr>
        <w:tabs>
          <w:tab w:val="left" w:pos="525"/>
          <w:tab w:val="left" w:pos="846"/>
        </w:tabs>
        <w:autoSpaceDE w:val="0"/>
        <w:autoSpaceDN w:val="0"/>
        <w:spacing w:before="156" w:beforeLines="50" w:line="360" w:lineRule="auto"/>
        <w:ind w:left="522"/>
        <w:contextualSpacing/>
        <w:outlineLvl w:val="1"/>
        <w:rPr>
          <w:rFonts w:ascii="宋体" w:hAnsi="宋体" w:cs="宋体"/>
          <w:b/>
          <w:bCs/>
          <w:color w:val="auto"/>
          <w:szCs w:val="21"/>
        </w:rPr>
      </w:pPr>
      <w:r>
        <w:rPr>
          <w:rFonts w:hint="eastAsia" w:ascii="宋体" w:hAnsi="宋体" w:cs="宋体"/>
          <w:b/>
          <w:bCs/>
          <w:color w:val="auto"/>
          <w:szCs w:val="21"/>
        </w:rPr>
        <w:t>总体要求</w:t>
      </w:r>
    </w:p>
    <w:p>
      <w:pPr>
        <w:numPr>
          <w:ilvl w:val="1"/>
          <w:numId w:val="0"/>
        </w:numPr>
        <w:spacing w:line="360" w:lineRule="auto"/>
        <w:ind w:firstLine="420" w:firstLineChars="200"/>
        <w:contextualSpacing/>
        <w:rPr>
          <w:rFonts w:ascii="宋体" w:hAnsi="宋体" w:cs="宋体"/>
          <w:color w:val="auto"/>
          <w:szCs w:val="21"/>
        </w:rPr>
      </w:pPr>
      <w:r>
        <w:rPr>
          <w:rFonts w:hint="eastAsia" w:ascii="宋体" w:hAnsi="宋体"/>
          <w:color w:val="auto"/>
          <w:szCs w:val="21"/>
        </w:rPr>
        <w:t>1、</w:t>
      </w:r>
      <w:r>
        <w:rPr>
          <w:rFonts w:hint="eastAsia" w:ascii="宋体" w:hAnsi="宋体" w:cs="宋体"/>
          <w:color w:val="auto"/>
          <w:szCs w:val="21"/>
        </w:rPr>
        <w:t>响应供应商必须承诺提供厂商原装、全新的、符合国家及用户提出的有关质量标准的货物。</w:t>
      </w:r>
    </w:p>
    <w:p>
      <w:pPr>
        <w:numPr>
          <w:ilvl w:val="1"/>
          <w:numId w:val="0"/>
        </w:numPr>
        <w:spacing w:line="360" w:lineRule="auto"/>
        <w:ind w:firstLine="420" w:firstLineChars="200"/>
        <w:contextualSpacing/>
        <w:rPr>
          <w:rFonts w:ascii="宋体" w:hAnsi="宋体" w:cs="宋体"/>
          <w:color w:val="auto"/>
          <w:szCs w:val="21"/>
        </w:rPr>
      </w:pPr>
      <w:r>
        <w:rPr>
          <w:rFonts w:hint="eastAsia" w:ascii="宋体" w:hAnsi="宋体"/>
          <w:color w:val="auto"/>
          <w:szCs w:val="21"/>
        </w:rPr>
        <w:t>2、</w:t>
      </w:r>
      <w:r>
        <w:rPr>
          <w:rFonts w:hint="eastAsia" w:ascii="宋体" w:hAnsi="宋体" w:cs="宋体"/>
          <w:color w:val="auto"/>
          <w:szCs w:val="21"/>
        </w:rPr>
        <w:t>响应供应商应对采购需求中的货物指标在响应详细内容中列出具体数值。如果响应供应商只注明“正偏离”或“无偏离”，将</w:t>
      </w:r>
      <w:r>
        <w:rPr>
          <w:rFonts w:hint="eastAsia" w:ascii="宋体" w:hAnsi="宋体" w:cs="宋体"/>
          <w:color w:val="auto"/>
          <w:kern w:val="28"/>
        </w:rPr>
        <w:t>可能</w:t>
      </w:r>
      <w:r>
        <w:rPr>
          <w:rFonts w:hint="eastAsia" w:ascii="宋体" w:hAnsi="宋体" w:cs="宋体"/>
          <w:color w:val="auto"/>
          <w:szCs w:val="21"/>
        </w:rPr>
        <w:t>被视为“负偏离”，从而可能导致严重影响评审结果。</w:t>
      </w:r>
    </w:p>
    <w:p>
      <w:pPr>
        <w:numPr>
          <w:ilvl w:val="1"/>
          <w:numId w:val="0"/>
        </w:numPr>
        <w:spacing w:line="360" w:lineRule="auto"/>
        <w:ind w:firstLine="420" w:firstLineChars="200"/>
        <w:contextualSpacing/>
        <w:rPr>
          <w:rFonts w:ascii="宋体" w:hAnsi="宋体" w:cs="宋体"/>
          <w:color w:val="auto"/>
          <w:szCs w:val="21"/>
        </w:rPr>
      </w:pPr>
      <w:r>
        <w:rPr>
          <w:rFonts w:hint="eastAsia" w:ascii="宋体" w:hAnsi="宋体"/>
          <w:color w:val="auto"/>
          <w:szCs w:val="21"/>
        </w:rPr>
        <w:t>3、</w:t>
      </w:r>
      <w:r>
        <w:rPr>
          <w:rFonts w:hint="eastAsia" w:ascii="宋体" w:hAnsi="宋体" w:cs="宋体"/>
          <w:color w:val="auto"/>
          <w:szCs w:val="21"/>
        </w:rPr>
        <w:t>响应供应商没有在响应文件中注明偏离（文字说明或在响应表注明）的参数、配置、条款视为被响应供应商完全接受。</w:t>
      </w:r>
    </w:p>
    <w:p>
      <w:pPr>
        <w:numPr>
          <w:ilvl w:val="1"/>
          <w:numId w:val="0"/>
        </w:numPr>
        <w:spacing w:line="360" w:lineRule="auto"/>
        <w:ind w:firstLine="420" w:firstLineChars="200"/>
        <w:contextualSpacing/>
        <w:rPr>
          <w:rFonts w:ascii="宋体" w:hAnsi="宋体" w:cs="宋体"/>
          <w:color w:val="auto"/>
          <w:szCs w:val="21"/>
        </w:rPr>
      </w:pPr>
      <w:r>
        <w:rPr>
          <w:rFonts w:hint="eastAsia" w:ascii="宋体" w:hAnsi="宋体"/>
          <w:color w:val="auto"/>
          <w:szCs w:val="21"/>
        </w:rPr>
        <w:t>4、</w:t>
      </w:r>
      <w:r>
        <w:rPr>
          <w:rFonts w:hint="eastAsia" w:ascii="宋体" w:hAnsi="宋体" w:cs="宋体"/>
          <w:color w:val="auto"/>
          <w:szCs w:val="21"/>
        </w:rPr>
        <w:t>响应供应商应保证，采购人在中华人民共和国使用该</w:t>
      </w:r>
      <w:r>
        <w:rPr>
          <w:rFonts w:hint="eastAsia" w:ascii="宋体" w:hAnsi="宋体" w:cs="宋体"/>
          <w:color w:val="auto"/>
          <w:szCs w:val="21"/>
          <w:lang w:val="en-US" w:eastAsia="zh-CN"/>
        </w:rPr>
        <w:t>货物</w:t>
      </w:r>
      <w:r>
        <w:rPr>
          <w:rFonts w:hint="eastAsia" w:ascii="宋体" w:hAnsi="宋体" w:cs="宋体"/>
          <w:color w:val="auto"/>
          <w:szCs w:val="21"/>
        </w:rPr>
        <w:t>或</w:t>
      </w:r>
      <w:r>
        <w:rPr>
          <w:rFonts w:hint="eastAsia" w:ascii="宋体" w:hAnsi="宋体" w:cs="宋体"/>
          <w:color w:val="auto"/>
          <w:szCs w:val="21"/>
          <w:lang w:val="en-US" w:eastAsia="zh-CN"/>
        </w:rPr>
        <w:t>货物</w:t>
      </w:r>
      <w:r>
        <w:rPr>
          <w:rFonts w:hint="eastAsia" w:ascii="宋体" w:hAnsi="宋体" w:cs="宋体"/>
          <w:color w:val="auto"/>
          <w:szCs w:val="21"/>
        </w:rPr>
        <w:t>的任何一部分时，免受第三方提出的侵犯其专利权、商标权、著作权或其它知识产权的起诉。</w:t>
      </w:r>
    </w:p>
    <w:p>
      <w:pPr>
        <w:numPr>
          <w:ilvl w:val="1"/>
          <w:numId w:val="0"/>
        </w:numPr>
        <w:spacing w:line="360" w:lineRule="auto"/>
        <w:ind w:firstLine="420" w:firstLineChars="200"/>
        <w:contextualSpacing/>
        <w:rPr>
          <w:rFonts w:ascii="宋体" w:hAnsi="宋体" w:cs="宋体"/>
          <w:color w:val="auto"/>
          <w:szCs w:val="21"/>
        </w:rPr>
      </w:pPr>
      <w:r>
        <w:rPr>
          <w:rFonts w:hint="eastAsia" w:ascii="宋体" w:hAnsi="宋体"/>
          <w:color w:val="auto"/>
          <w:szCs w:val="21"/>
        </w:rPr>
        <w:t>5、</w:t>
      </w:r>
      <w:r>
        <w:rPr>
          <w:rFonts w:hint="eastAsia" w:ascii="宋体" w:hAnsi="宋体"/>
          <w:color w:val="auto"/>
          <w:kern w:val="28"/>
        </w:rPr>
        <w:t>不允许成交供应商转包、分包项目内容</w:t>
      </w:r>
      <w:r>
        <w:rPr>
          <w:rFonts w:hint="eastAsia" w:ascii="宋体" w:hAnsi="宋体" w:cs="宋体"/>
          <w:color w:val="auto"/>
          <w:szCs w:val="21"/>
        </w:rPr>
        <w:t>。</w:t>
      </w:r>
    </w:p>
    <w:p>
      <w:pPr>
        <w:numPr>
          <w:ilvl w:val="0"/>
          <w:numId w:val="2"/>
        </w:numPr>
        <w:tabs>
          <w:tab w:val="left" w:pos="525"/>
          <w:tab w:val="left" w:pos="846"/>
        </w:tabs>
        <w:autoSpaceDE w:val="0"/>
        <w:autoSpaceDN w:val="0"/>
        <w:spacing w:before="156" w:beforeLines="50" w:line="360" w:lineRule="auto"/>
        <w:ind w:left="522"/>
        <w:contextualSpacing/>
        <w:outlineLvl w:val="1"/>
        <w:rPr>
          <w:rFonts w:ascii="宋体" w:hAnsi="宋体" w:cs="宋体"/>
          <w:b/>
          <w:bCs/>
          <w:color w:val="auto"/>
          <w:szCs w:val="21"/>
        </w:rPr>
      </w:pPr>
      <w:r>
        <w:rPr>
          <w:rFonts w:hint="eastAsia" w:ascii="宋体" w:hAnsi="宋体" w:cs="宋体"/>
          <w:b/>
          <w:bCs/>
          <w:color w:val="auto"/>
          <w:szCs w:val="21"/>
        </w:rPr>
        <w:t>竞价报价说明</w:t>
      </w:r>
    </w:p>
    <w:p>
      <w:pPr>
        <w:tabs>
          <w:tab w:val="left" w:pos="709"/>
        </w:tabs>
        <w:spacing w:line="360" w:lineRule="auto"/>
        <w:ind w:firstLine="420" w:firstLineChars="200"/>
        <w:rPr>
          <w:rFonts w:hint="eastAsia" w:ascii="宋体" w:hAnsi="宋体"/>
          <w:color w:val="auto"/>
        </w:rPr>
      </w:pPr>
      <w:r>
        <w:rPr>
          <w:rFonts w:hint="eastAsia" w:ascii="宋体" w:hAnsi="宋体" w:cs="宋体"/>
          <w:color w:val="auto"/>
          <w:szCs w:val="21"/>
          <w:lang w:val="zh-CN"/>
        </w:rPr>
        <w:t>报价包括：货款、运输保险、调试、质保期服务、各项税费及合同实施过程中不可预见费用等</w:t>
      </w:r>
      <w:r>
        <w:rPr>
          <w:rFonts w:hint="eastAsia" w:ascii="宋体" w:hAnsi="宋体"/>
          <w:color w:val="auto"/>
        </w:rPr>
        <w:t>。</w:t>
      </w:r>
    </w:p>
    <w:p>
      <w:pPr>
        <w:tabs>
          <w:tab w:val="left" w:pos="709"/>
        </w:tabs>
        <w:spacing w:line="360" w:lineRule="auto"/>
        <w:ind w:firstLine="420" w:firstLineChars="200"/>
        <w:rPr>
          <w:rFonts w:hint="eastAsia"/>
          <w:color w:val="auto"/>
          <w:lang w:val="en-US" w:eastAsia="zh-CN"/>
        </w:rPr>
      </w:pPr>
      <w:r>
        <w:rPr>
          <w:rFonts w:hint="eastAsia"/>
          <w:color w:val="auto"/>
          <w:lang w:val="en-US" w:eastAsia="zh-CN"/>
        </w:rPr>
        <w:t>报价形式：本项目报价以单价报价的形式进行，供应商需要对“王老吉凉茶饮料、王老吉龟苓膏、广东凉茶颗粒、阳光先生芒果C饮料”四项内容进行单价报价，并根据以上单价乘以对应项目所占总预算金额比例后汇总得出评审价格进行评审，结算金额根据实际购买数量和各产品的成交单价进行结算。</w:t>
      </w:r>
    </w:p>
    <w:p>
      <w:pPr>
        <w:tabs>
          <w:tab w:val="left" w:pos="709"/>
        </w:tabs>
        <w:spacing w:line="360" w:lineRule="auto"/>
        <w:ind w:firstLine="420" w:firstLineChars="200"/>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综合单价=</w:t>
      </w:r>
      <w:r>
        <w:rPr>
          <w:rFonts w:hint="eastAsia" w:ascii="宋体" w:hAnsi="宋体" w:eastAsia="宋体" w:cs="宋体"/>
          <w:color w:val="auto"/>
          <w:kern w:val="0"/>
          <w:sz w:val="21"/>
          <w:szCs w:val="21"/>
          <w:highlight w:val="none"/>
          <w:lang w:eastAsia="zh-CN"/>
        </w:rPr>
        <w:t>王老吉凉茶饮料</w:t>
      </w:r>
      <w:r>
        <w:rPr>
          <w:rFonts w:hint="eastAsia" w:ascii="宋体" w:hAnsi="宋体"/>
          <w:b w:val="0"/>
          <w:color w:val="auto"/>
          <w:szCs w:val="21"/>
          <w:lang w:val="en-US" w:eastAsia="zh-CN"/>
        </w:rPr>
        <w:t>响应</w:t>
      </w:r>
      <w:r>
        <w:rPr>
          <w:rFonts w:hint="eastAsia" w:ascii="宋体" w:hAnsi="宋体"/>
          <w:b w:val="0"/>
          <w:color w:val="auto"/>
          <w:szCs w:val="21"/>
        </w:rPr>
        <w:t>单价</w:t>
      </w:r>
      <w:r>
        <w:rPr>
          <w:rFonts w:hint="eastAsia" w:ascii="宋体" w:hAnsi="宋体"/>
          <w:b w:val="0"/>
          <w:color w:val="auto"/>
          <w:szCs w:val="21"/>
          <w:lang w:val="en-US" w:eastAsia="zh-CN"/>
        </w:rPr>
        <w:t>×</w:t>
      </w:r>
      <w:r>
        <w:rPr>
          <w:rFonts w:hint="eastAsia" w:ascii="宋体" w:hAnsi="宋体" w:cs="宋体"/>
          <w:color w:val="auto"/>
          <w:kern w:val="0"/>
          <w:sz w:val="21"/>
          <w:szCs w:val="21"/>
          <w:highlight w:val="none"/>
          <w:lang w:val="en-US" w:eastAsia="zh-CN"/>
        </w:rPr>
        <w:t>所占总预算比例</w:t>
      </w:r>
      <w:r>
        <w:rPr>
          <w:rFonts w:hint="eastAsia" w:ascii="宋体" w:hAnsi="宋体"/>
          <w:b w:val="0"/>
          <w:color w:val="auto"/>
          <w:szCs w:val="21"/>
          <w:lang w:val="en-US" w:eastAsia="zh-CN"/>
        </w:rPr>
        <w:t>+</w:t>
      </w:r>
      <w:r>
        <w:rPr>
          <w:rFonts w:hint="eastAsia" w:ascii="宋体" w:hAnsi="宋体" w:eastAsia="宋体" w:cs="宋体"/>
          <w:color w:val="auto"/>
          <w:kern w:val="0"/>
          <w:sz w:val="21"/>
          <w:szCs w:val="21"/>
          <w:highlight w:val="none"/>
          <w:lang w:eastAsia="zh-CN"/>
        </w:rPr>
        <w:t>王老吉龟苓膏</w:t>
      </w:r>
      <w:r>
        <w:rPr>
          <w:rFonts w:hint="eastAsia" w:ascii="宋体" w:hAnsi="宋体"/>
          <w:b w:val="0"/>
          <w:color w:val="auto"/>
          <w:szCs w:val="21"/>
          <w:lang w:val="en-US" w:eastAsia="zh-CN"/>
        </w:rPr>
        <w:t>响应</w:t>
      </w:r>
      <w:r>
        <w:rPr>
          <w:rFonts w:hint="eastAsia" w:ascii="宋体" w:hAnsi="宋体"/>
          <w:b w:val="0"/>
          <w:color w:val="auto"/>
          <w:szCs w:val="21"/>
        </w:rPr>
        <w:t>单价</w:t>
      </w:r>
      <w:r>
        <w:rPr>
          <w:rFonts w:hint="eastAsia" w:ascii="宋体" w:hAnsi="宋体"/>
          <w:b w:val="0"/>
          <w:color w:val="auto"/>
          <w:szCs w:val="21"/>
          <w:lang w:val="en-US" w:eastAsia="zh-CN"/>
        </w:rPr>
        <w:t>×</w:t>
      </w:r>
      <w:r>
        <w:rPr>
          <w:rFonts w:hint="eastAsia" w:ascii="宋体" w:hAnsi="宋体" w:cs="宋体"/>
          <w:color w:val="auto"/>
          <w:kern w:val="0"/>
          <w:sz w:val="21"/>
          <w:szCs w:val="21"/>
          <w:highlight w:val="none"/>
          <w:lang w:val="en-US" w:eastAsia="zh-CN"/>
        </w:rPr>
        <w:t>所占总预算比例</w:t>
      </w:r>
      <w:r>
        <w:rPr>
          <w:rFonts w:hint="eastAsia" w:ascii="宋体" w:hAnsi="宋体"/>
          <w:b w:val="0"/>
          <w:color w:val="auto"/>
          <w:szCs w:val="21"/>
          <w:lang w:val="en-US" w:eastAsia="zh-CN"/>
        </w:rPr>
        <w:t>+</w:t>
      </w:r>
      <w:r>
        <w:rPr>
          <w:rFonts w:hint="eastAsia" w:ascii="宋体" w:hAnsi="宋体" w:eastAsia="宋体" w:cs="宋体"/>
          <w:color w:val="auto"/>
          <w:kern w:val="0"/>
          <w:sz w:val="21"/>
          <w:szCs w:val="21"/>
          <w:highlight w:val="none"/>
          <w:lang w:eastAsia="zh-CN"/>
        </w:rPr>
        <w:t>广东凉茶颗粒</w:t>
      </w:r>
      <w:r>
        <w:rPr>
          <w:rFonts w:hint="eastAsia" w:ascii="宋体" w:hAnsi="宋体"/>
          <w:b w:val="0"/>
          <w:color w:val="auto"/>
          <w:szCs w:val="21"/>
          <w:lang w:val="en-US" w:eastAsia="zh-CN"/>
        </w:rPr>
        <w:t>响应</w:t>
      </w:r>
      <w:r>
        <w:rPr>
          <w:rFonts w:hint="eastAsia" w:ascii="宋体" w:hAnsi="宋体"/>
          <w:b w:val="0"/>
          <w:color w:val="auto"/>
          <w:szCs w:val="21"/>
        </w:rPr>
        <w:t>单价</w:t>
      </w:r>
      <w:r>
        <w:rPr>
          <w:rFonts w:hint="eastAsia" w:ascii="宋体" w:hAnsi="宋体"/>
          <w:b w:val="0"/>
          <w:color w:val="auto"/>
          <w:szCs w:val="21"/>
          <w:lang w:val="en-US" w:eastAsia="zh-CN"/>
        </w:rPr>
        <w:t>×</w:t>
      </w:r>
      <w:r>
        <w:rPr>
          <w:rFonts w:hint="eastAsia" w:ascii="宋体" w:hAnsi="宋体" w:cs="宋体"/>
          <w:color w:val="auto"/>
          <w:kern w:val="0"/>
          <w:sz w:val="21"/>
          <w:szCs w:val="21"/>
          <w:highlight w:val="none"/>
          <w:lang w:val="en-US" w:eastAsia="zh-CN"/>
        </w:rPr>
        <w:t>所占总预算比例</w:t>
      </w:r>
      <w:r>
        <w:rPr>
          <w:rFonts w:hint="eastAsia" w:ascii="宋体" w:hAnsi="宋体"/>
          <w:b w:val="0"/>
          <w:color w:val="auto"/>
          <w:szCs w:val="21"/>
          <w:lang w:val="en-US" w:eastAsia="zh-CN"/>
        </w:rPr>
        <w:t>+</w:t>
      </w:r>
      <w:r>
        <w:rPr>
          <w:rFonts w:hint="eastAsia" w:ascii="宋体" w:hAnsi="宋体" w:eastAsia="宋体" w:cs="宋体"/>
          <w:color w:val="auto"/>
          <w:kern w:val="0"/>
          <w:sz w:val="21"/>
          <w:szCs w:val="21"/>
          <w:highlight w:val="none"/>
          <w:lang w:val="en-US" w:eastAsia="zh-CN"/>
        </w:rPr>
        <w:t>阳光先生</w:t>
      </w:r>
      <w:r>
        <w:rPr>
          <w:rFonts w:hint="eastAsia" w:ascii="宋体" w:hAnsi="宋体" w:eastAsia="宋体" w:cs="宋体"/>
          <w:color w:val="auto"/>
          <w:kern w:val="0"/>
          <w:sz w:val="21"/>
          <w:szCs w:val="21"/>
          <w:highlight w:val="none"/>
          <w:lang w:eastAsia="zh-CN"/>
        </w:rPr>
        <w:t>芒果</w:t>
      </w:r>
      <w:r>
        <w:rPr>
          <w:rFonts w:hint="eastAsia" w:ascii="宋体" w:hAnsi="宋体" w:eastAsia="宋体" w:cs="宋体"/>
          <w:color w:val="auto"/>
          <w:kern w:val="0"/>
          <w:sz w:val="21"/>
          <w:szCs w:val="21"/>
          <w:highlight w:val="none"/>
          <w:lang w:val="en-US" w:eastAsia="zh-CN"/>
        </w:rPr>
        <w:t>C饮料</w:t>
      </w:r>
      <w:r>
        <w:rPr>
          <w:rFonts w:hint="eastAsia" w:ascii="宋体" w:hAnsi="宋体"/>
          <w:b w:val="0"/>
          <w:color w:val="auto"/>
          <w:szCs w:val="21"/>
          <w:lang w:val="en-US" w:eastAsia="zh-CN"/>
        </w:rPr>
        <w:t>×</w:t>
      </w:r>
      <w:r>
        <w:rPr>
          <w:rFonts w:hint="eastAsia" w:ascii="宋体" w:hAnsi="宋体" w:cs="宋体"/>
          <w:color w:val="auto"/>
          <w:kern w:val="0"/>
          <w:sz w:val="21"/>
          <w:szCs w:val="21"/>
          <w:highlight w:val="none"/>
          <w:lang w:val="en-US" w:eastAsia="zh-CN"/>
        </w:rPr>
        <w:t>所占总预算比例。</w:t>
      </w:r>
    </w:p>
    <w:p>
      <w:pPr>
        <w:tabs>
          <w:tab w:val="left" w:pos="709"/>
        </w:tabs>
        <w:spacing w:line="360" w:lineRule="auto"/>
        <w:ind w:firstLine="420" w:firstLineChars="200"/>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结算以成交供应商的响应单价为准，综合单价保留2位小数。</w:t>
      </w:r>
    </w:p>
    <w:p>
      <w:pPr>
        <w:numPr>
          <w:ilvl w:val="0"/>
          <w:numId w:val="2"/>
        </w:numPr>
        <w:tabs>
          <w:tab w:val="left" w:pos="525"/>
          <w:tab w:val="left" w:pos="846"/>
        </w:tabs>
        <w:autoSpaceDE w:val="0"/>
        <w:autoSpaceDN w:val="0"/>
        <w:spacing w:before="156" w:beforeLines="50" w:line="360" w:lineRule="auto"/>
        <w:ind w:left="522"/>
        <w:contextualSpacing/>
        <w:outlineLvl w:val="1"/>
        <w:rPr>
          <w:rFonts w:ascii="宋体" w:hAnsi="宋体" w:cs="宋体"/>
          <w:b/>
          <w:bCs/>
          <w:color w:val="auto"/>
          <w:szCs w:val="21"/>
        </w:rPr>
      </w:pPr>
      <w:r>
        <w:rPr>
          <w:rFonts w:hint="eastAsia" w:ascii="宋体" w:hAnsi="宋体" w:cs="宋体"/>
          <w:b/>
          <w:bCs/>
          <w:color w:val="auto"/>
          <w:szCs w:val="21"/>
        </w:rPr>
        <w:t>项目概况：</w:t>
      </w:r>
    </w:p>
    <w:p>
      <w:pPr>
        <w:tabs>
          <w:tab w:val="left" w:pos="709"/>
        </w:tabs>
        <w:spacing w:line="360" w:lineRule="auto"/>
        <w:ind w:firstLine="420" w:firstLineChars="200"/>
        <w:rPr>
          <w:rFonts w:hint="eastAsia" w:ascii="宋体" w:hAnsi="宋体"/>
          <w:color w:val="auto"/>
        </w:rPr>
      </w:pPr>
      <w:r>
        <w:rPr>
          <w:rFonts w:hint="eastAsia" w:ascii="宋体" w:hAnsi="宋体"/>
          <w:color w:val="auto"/>
        </w:rPr>
        <w:t>项目名称：广东省广裕集团惠州实业有限公司生产岗位人员防暑降温饮料采购</w:t>
      </w:r>
    </w:p>
    <w:p>
      <w:pPr>
        <w:tabs>
          <w:tab w:val="left" w:pos="709"/>
        </w:tabs>
        <w:spacing w:line="360" w:lineRule="auto"/>
        <w:ind w:firstLine="420" w:firstLineChars="200"/>
        <w:rPr>
          <w:rFonts w:hint="eastAsia" w:ascii="宋体" w:hAnsi="宋体"/>
          <w:color w:val="auto"/>
        </w:rPr>
      </w:pPr>
      <w:r>
        <w:rPr>
          <w:rFonts w:hint="eastAsia" w:ascii="宋体" w:hAnsi="宋体"/>
          <w:color w:val="auto"/>
        </w:rPr>
        <w:t>项目地址：广东省广裕集团惠州实业有限公司厂区</w:t>
      </w:r>
    </w:p>
    <w:p>
      <w:pPr>
        <w:numPr>
          <w:ilvl w:val="0"/>
          <w:numId w:val="2"/>
        </w:numPr>
        <w:tabs>
          <w:tab w:val="left" w:pos="525"/>
          <w:tab w:val="left" w:pos="846"/>
        </w:tabs>
        <w:autoSpaceDE w:val="0"/>
        <w:autoSpaceDN w:val="0"/>
        <w:spacing w:before="156" w:beforeLines="50" w:line="360" w:lineRule="auto"/>
        <w:ind w:left="522"/>
        <w:contextualSpacing/>
        <w:outlineLvl w:val="1"/>
        <w:rPr>
          <w:rFonts w:ascii="宋体" w:hAnsi="宋体" w:cs="宋体"/>
          <w:b/>
          <w:bCs/>
          <w:color w:val="auto"/>
          <w:szCs w:val="21"/>
        </w:rPr>
      </w:pPr>
      <w:r>
        <w:rPr>
          <w:rFonts w:hint="eastAsia" w:ascii="宋体" w:hAnsi="宋体" w:cs="宋体"/>
          <w:b/>
          <w:bCs/>
          <w:color w:val="auto"/>
          <w:szCs w:val="21"/>
        </w:rPr>
        <w:t>采购项目规格，参数及要求：</w:t>
      </w:r>
    </w:p>
    <w:tbl>
      <w:tblPr>
        <w:tblStyle w:val="26"/>
        <w:tblpPr w:leftFromText="180" w:rightFromText="180" w:vertAnchor="text" w:horzAnchor="margin" w:tblpXSpec="center" w:tblpY="84"/>
        <w:tblW w:w="8790" w:type="dxa"/>
        <w:tblInd w:w="783" w:type="dxa"/>
        <w:tblLayout w:type="fixed"/>
        <w:tblCellMar>
          <w:top w:w="0" w:type="dxa"/>
          <w:left w:w="108" w:type="dxa"/>
          <w:bottom w:w="0" w:type="dxa"/>
          <w:right w:w="108" w:type="dxa"/>
        </w:tblCellMar>
      </w:tblPr>
      <w:tblGrid>
        <w:gridCol w:w="1738"/>
        <w:gridCol w:w="1892"/>
        <w:gridCol w:w="1215"/>
        <w:gridCol w:w="1643"/>
        <w:gridCol w:w="2302"/>
      </w:tblGrid>
      <w:tr>
        <w:tblPrEx>
          <w:tblCellMar>
            <w:top w:w="0" w:type="dxa"/>
            <w:left w:w="108" w:type="dxa"/>
            <w:bottom w:w="0" w:type="dxa"/>
            <w:right w:w="108" w:type="dxa"/>
          </w:tblCellMar>
        </w:tblPrEx>
        <w:trPr>
          <w:trHeight w:val="408" w:hRule="atLeast"/>
        </w:trPr>
        <w:tc>
          <w:tcPr>
            <w:tcW w:w="8790" w:type="dxa"/>
            <w:gridSpan w:val="5"/>
            <w:tcBorders>
              <w:top w:val="nil"/>
              <w:left w:val="nil"/>
              <w:bottom w:val="nil"/>
              <w:right w:val="nil"/>
            </w:tcBorders>
            <w:vAlign w:val="center"/>
          </w:tcPr>
          <w:p>
            <w:pPr>
              <w:widowControl/>
              <w:tabs>
                <w:tab w:val="center" w:pos="4672"/>
                <w:tab w:val="left" w:pos="8400"/>
              </w:tabs>
              <w:jc w:val="left"/>
              <w:rPr>
                <w:rFonts w:hint="eastAsia" w:ascii="宋体" w:hAnsi="宋体" w:eastAsia="宋体" w:cs="宋体"/>
                <w:b/>
                <w:bCs/>
                <w:color w:val="auto"/>
                <w:kern w:val="0"/>
                <w:sz w:val="21"/>
                <w:szCs w:val="21"/>
                <w:highlight w:val="none"/>
                <w:lang w:eastAsia="zh-CN"/>
              </w:rPr>
            </w:pPr>
            <w:r>
              <w:rPr>
                <w:rFonts w:hint="eastAsia" w:ascii="宋体" w:hAnsi="宋体" w:eastAsia="宋体" w:cs="宋体"/>
                <w:b w:val="0"/>
                <w:bCs w:val="0"/>
                <w:color w:val="auto"/>
                <w:kern w:val="0"/>
                <w:sz w:val="21"/>
                <w:szCs w:val="21"/>
                <w:highlight w:val="none"/>
                <w:lang w:eastAsia="zh-CN"/>
              </w:rPr>
              <w:tab/>
            </w:r>
            <w:r>
              <w:rPr>
                <w:rFonts w:hint="eastAsia" w:ascii="宋体" w:hAnsi="宋体" w:eastAsia="宋体" w:cs="宋体"/>
                <w:b w:val="0"/>
                <w:bCs w:val="0"/>
                <w:color w:val="auto"/>
                <w:kern w:val="0"/>
                <w:sz w:val="21"/>
                <w:szCs w:val="21"/>
                <w:highlight w:val="none"/>
              </w:rPr>
              <w:t>20</w:t>
            </w:r>
            <w:r>
              <w:rPr>
                <w:rFonts w:hint="eastAsia" w:ascii="宋体" w:hAnsi="宋体" w:eastAsia="宋体" w:cs="宋体"/>
                <w:b w:val="0"/>
                <w:bCs w:val="0"/>
                <w:color w:val="auto"/>
                <w:kern w:val="0"/>
                <w:sz w:val="21"/>
                <w:szCs w:val="21"/>
                <w:highlight w:val="none"/>
                <w:lang w:val="en-US" w:eastAsia="zh-CN"/>
              </w:rPr>
              <w:t>2</w:t>
            </w:r>
            <w:r>
              <w:rPr>
                <w:rFonts w:hint="eastAsia" w:ascii="宋体" w:hAnsi="宋体" w:cs="宋体"/>
                <w:b w:val="0"/>
                <w:bCs w:val="0"/>
                <w:color w:val="auto"/>
                <w:kern w:val="0"/>
                <w:sz w:val="21"/>
                <w:szCs w:val="21"/>
                <w:highlight w:val="none"/>
                <w:lang w:val="en-US" w:eastAsia="zh-CN"/>
              </w:rPr>
              <w:t>4</w:t>
            </w:r>
            <w:r>
              <w:rPr>
                <w:rFonts w:hint="eastAsia" w:ascii="宋体" w:hAnsi="宋体" w:eastAsia="宋体" w:cs="宋体"/>
                <w:b w:val="0"/>
                <w:bCs w:val="0"/>
                <w:color w:val="auto"/>
                <w:kern w:val="0"/>
                <w:sz w:val="21"/>
                <w:szCs w:val="21"/>
                <w:highlight w:val="none"/>
              </w:rPr>
              <w:t>年</w:t>
            </w:r>
            <w:r>
              <w:rPr>
                <w:rFonts w:hint="eastAsia" w:ascii="宋体" w:hAnsi="宋体" w:eastAsia="宋体" w:cs="宋体"/>
                <w:b w:val="0"/>
                <w:bCs w:val="0"/>
                <w:color w:val="auto"/>
                <w:kern w:val="0"/>
                <w:sz w:val="21"/>
                <w:szCs w:val="21"/>
                <w:highlight w:val="none"/>
                <w:lang w:eastAsia="zh-CN"/>
              </w:rPr>
              <w:t>生产岗位人员</w:t>
            </w:r>
            <w:r>
              <w:rPr>
                <w:rFonts w:hint="eastAsia" w:ascii="宋体" w:hAnsi="宋体" w:eastAsia="宋体" w:cs="宋体"/>
                <w:b w:val="0"/>
                <w:bCs w:val="0"/>
                <w:color w:val="auto"/>
                <w:kern w:val="0"/>
                <w:sz w:val="21"/>
                <w:szCs w:val="21"/>
                <w:highlight w:val="none"/>
              </w:rPr>
              <w:t>防暑降温</w:t>
            </w:r>
            <w:r>
              <w:rPr>
                <w:rFonts w:hint="eastAsia" w:ascii="宋体" w:hAnsi="宋体" w:eastAsia="宋体" w:cs="宋体"/>
                <w:b w:val="0"/>
                <w:bCs w:val="0"/>
                <w:color w:val="auto"/>
                <w:kern w:val="0"/>
                <w:sz w:val="21"/>
                <w:szCs w:val="21"/>
                <w:highlight w:val="none"/>
                <w:lang w:eastAsia="zh-CN"/>
              </w:rPr>
              <w:t>饮料</w:t>
            </w:r>
            <w:r>
              <w:rPr>
                <w:rFonts w:hint="eastAsia" w:ascii="宋体" w:hAnsi="宋体" w:eastAsia="宋体" w:cs="宋体"/>
                <w:b w:val="0"/>
                <w:bCs w:val="0"/>
                <w:color w:val="auto"/>
                <w:kern w:val="0"/>
                <w:sz w:val="21"/>
                <w:szCs w:val="21"/>
                <w:highlight w:val="none"/>
              </w:rPr>
              <w:t>采购计划</w:t>
            </w:r>
            <w:r>
              <w:rPr>
                <w:rFonts w:hint="eastAsia" w:ascii="宋体" w:hAnsi="宋体" w:eastAsia="宋体" w:cs="宋体"/>
                <w:b w:val="0"/>
                <w:bCs w:val="0"/>
                <w:color w:val="auto"/>
                <w:kern w:val="0"/>
                <w:sz w:val="21"/>
                <w:szCs w:val="21"/>
                <w:highlight w:val="none"/>
                <w:lang w:eastAsia="zh-CN"/>
              </w:rPr>
              <w:tab/>
            </w:r>
          </w:p>
        </w:tc>
      </w:tr>
      <w:tr>
        <w:tblPrEx>
          <w:tblCellMar>
            <w:top w:w="0" w:type="dxa"/>
            <w:left w:w="108" w:type="dxa"/>
            <w:bottom w:w="0" w:type="dxa"/>
            <w:right w:w="108" w:type="dxa"/>
          </w:tblCellMar>
        </w:tblPrEx>
        <w:trPr>
          <w:trHeight w:val="765" w:hRule="atLeast"/>
        </w:trPr>
        <w:tc>
          <w:tcPr>
            <w:tcW w:w="1738" w:type="dxa"/>
            <w:tcBorders>
              <w:top w:val="single" w:color="auto" w:sz="8" w:space="0"/>
              <w:left w:val="single" w:color="auto" w:sz="8"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产品名称</w:t>
            </w:r>
          </w:p>
        </w:tc>
        <w:tc>
          <w:tcPr>
            <w:tcW w:w="1892" w:type="dxa"/>
            <w:tcBorders>
              <w:top w:val="single" w:color="auto" w:sz="8"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采购金额</w:t>
            </w:r>
          </w:p>
        </w:tc>
        <w:tc>
          <w:tcPr>
            <w:tcW w:w="1215" w:type="dxa"/>
            <w:tcBorders>
              <w:top w:val="single" w:color="auto" w:sz="8" w:space="0"/>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所占总预算比例</w:t>
            </w:r>
          </w:p>
        </w:tc>
        <w:tc>
          <w:tcPr>
            <w:tcW w:w="1643" w:type="dxa"/>
            <w:tcBorders>
              <w:top w:val="single" w:color="auto" w:sz="8"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单价</w:t>
            </w:r>
            <w:r>
              <w:rPr>
                <w:rFonts w:hint="eastAsia" w:ascii="宋体" w:hAnsi="宋体" w:eastAsia="宋体" w:cs="宋体"/>
                <w:color w:val="auto"/>
                <w:kern w:val="0"/>
                <w:sz w:val="21"/>
                <w:szCs w:val="21"/>
                <w:highlight w:val="none"/>
                <w:lang w:eastAsia="zh-CN"/>
              </w:rPr>
              <w:t>最高限价</w:t>
            </w:r>
          </w:p>
        </w:tc>
        <w:tc>
          <w:tcPr>
            <w:tcW w:w="2302" w:type="dxa"/>
            <w:tcBorders>
              <w:top w:val="single" w:color="auto" w:sz="8" w:space="0"/>
              <w:left w:val="nil"/>
              <w:bottom w:val="single" w:color="auto" w:sz="4" w:space="0"/>
              <w:right w:val="single" w:color="auto" w:sz="8" w:space="0"/>
            </w:tcBorders>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规格</w:t>
            </w:r>
          </w:p>
        </w:tc>
      </w:tr>
      <w:tr>
        <w:tblPrEx>
          <w:tblCellMar>
            <w:top w:w="0" w:type="dxa"/>
            <w:left w:w="108" w:type="dxa"/>
            <w:bottom w:w="0" w:type="dxa"/>
            <w:right w:w="108" w:type="dxa"/>
          </w:tblCellMar>
        </w:tblPrEx>
        <w:trPr>
          <w:trHeight w:val="765" w:hRule="atLeast"/>
        </w:trPr>
        <w:tc>
          <w:tcPr>
            <w:tcW w:w="1738"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王老吉凉茶饮料</w:t>
            </w:r>
          </w:p>
        </w:tc>
        <w:tc>
          <w:tcPr>
            <w:tcW w:w="18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约150000元</w:t>
            </w:r>
          </w:p>
        </w:tc>
        <w:tc>
          <w:tcPr>
            <w:tcW w:w="121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28%</w:t>
            </w:r>
          </w:p>
        </w:tc>
        <w:tc>
          <w:tcPr>
            <w:tcW w:w="16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1.82元/盒</w:t>
            </w:r>
          </w:p>
        </w:tc>
        <w:tc>
          <w:tcPr>
            <w:tcW w:w="2302"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纸盒包装250ml/盒</w:t>
            </w:r>
          </w:p>
        </w:tc>
      </w:tr>
      <w:tr>
        <w:tblPrEx>
          <w:tblCellMar>
            <w:top w:w="0" w:type="dxa"/>
            <w:left w:w="108" w:type="dxa"/>
            <w:bottom w:w="0" w:type="dxa"/>
            <w:right w:w="108" w:type="dxa"/>
          </w:tblCellMar>
        </w:tblPrEx>
        <w:trPr>
          <w:trHeight w:val="765" w:hRule="atLeast"/>
        </w:trPr>
        <w:tc>
          <w:tcPr>
            <w:tcW w:w="1738"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王老吉龟苓膏</w:t>
            </w:r>
          </w:p>
        </w:tc>
        <w:tc>
          <w:tcPr>
            <w:tcW w:w="18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约150000元</w:t>
            </w:r>
          </w:p>
        </w:tc>
        <w:tc>
          <w:tcPr>
            <w:tcW w:w="1215"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28%</w:t>
            </w:r>
          </w:p>
        </w:tc>
        <w:tc>
          <w:tcPr>
            <w:tcW w:w="16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6.46元/碗</w:t>
            </w:r>
          </w:p>
        </w:tc>
        <w:tc>
          <w:tcPr>
            <w:tcW w:w="2302"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塑料碗装220g/碗</w:t>
            </w:r>
          </w:p>
        </w:tc>
      </w:tr>
      <w:tr>
        <w:tblPrEx>
          <w:tblCellMar>
            <w:top w:w="0" w:type="dxa"/>
            <w:left w:w="108" w:type="dxa"/>
            <w:bottom w:w="0" w:type="dxa"/>
            <w:right w:w="108" w:type="dxa"/>
          </w:tblCellMar>
        </w:tblPrEx>
        <w:trPr>
          <w:trHeight w:val="870" w:hRule="atLeast"/>
        </w:trPr>
        <w:tc>
          <w:tcPr>
            <w:tcW w:w="1738"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广东凉茶颗粒</w:t>
            </w:r>
          </w:p>
        </w:tc>
        <w:tc>
          <w:tcPr>
            <w:tcW w:w="18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约100000元</w:t>
            </w:r>
          </w:p>
        </w:tc>
        <w:tc>
          <w:tcPr>
            <w:tcW w:w="1215"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18%</w:t>
            </w:r>
          </w:p>
        </w:tc>
        <w:tc>
          <w:tcPr>
            <w:tcW w:w="16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1.41元/袋</w:t>
            </w:r>
          </w:p>
        </w:tc>
        <w:tc>
          <w:tcPr>
            <w:tcW w:w="2302"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塑料袋装10g/袋</w:t>
            </w:r>
          </w:p>
        </w:tc>
      </w:tr>
      <w:tr>
        <w:tblPrEx>
          <w:tblCellMar>
            <w:top w:w="0" w:type="dxa"/>
            <w:left w:w="108" w:type="dxa"/>
            <w:bottom w:w="0" w:type="dxa"/>
            <w:right w:w="108" w:type="dxa"/>
          </w:tblCellMar>
        </w:tblPrEx>
        <w:trPr>
          <w:trHeight w:val="870" w:hRule="atLeast"/>
        </w:trPr>
        <w:tc>
          <w:tcPr>
            <w:tcW w:w="1738"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阳光先生</w:t>
            </w:r>
            <w:r>
              <w:rPr>
                <w:rFonts w:hint="eastAsia" w:ascii="宋体" w:hAnsi="宋体" w:eastAsia="宋体" w:cs="宋体"/>
                <w:color w:val="auto"/>
                <w:kern w:val="0"/>
                <w:sz w:val="21"/>
                <w:szCs w:val="21"/>
                <w:highlight w:val="none"/>
                <w:lang w:eastAsia="zh-CN"/>
              </w:rPr>
              <w:t>芒果</w:t>
            </w:r>
            <w:r>
              <w:rPr>
                <w:rFonts w:hint="eastAsia" w:ascii="宋体" w:hAnsi="宋体" w:eastAsia="宋体" w:cs="宋体"/>
                <w:color w:val="auto"/>
                <w:kern w:val="0"/>
                <w:sz w:val="21"/>
                <w:szCs w:val="21"/>
                <w:highlight w:val="none"/>
                <w:lang w:val="en-US" w:eastAsia="zh-CN"/>
              </w:rPr>
              <w:t>C饮料</w:t>
            </w:r>
          </w:p>
        </w:tc>
        <w:tc>
          <w:tcPr>
            <w:tcW w:w="18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约140000元</w:t>
            </w:r>
          </w:p>
        </w:tc>
        <w:tc>
          <w:tcPr>
            <w:tcW w:w="1215"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26%</w:t>
            </w:r>
          </w:p>
        </w:tc>
        <w:tc>
          <w:tcPr>
            <w:tcW w:w="16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3.32元/盒</w:t>
            </w:r>
          </w:p>
        </w:tc>
        <w:tc>
          <w:tcPr>
            <w:tcW w:w="2302"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纸盒包装250ml/盒</w:t>
            </w:r>
          </w:p>
        </w:tc>
      </w:tr>
      <w:tr>
        <w:tblPrEx>
          <w:tblCellMar>
            <w:top w:w="0" w:type="dxa"/>
            <w:left w:w="108" w:type="dxa"/>
            <w:bottom w:w="0" w:type="dxa"/>
            <w:right w:w="108" w:type="dxa"/>
          </w:tblCellMar>
        </w:tblPrEx>
        <w:trPr>
          <w:trHeight w:val="348" w:hRule="atLeast"/>
        </w:trPr>
        <w:tc>
          <w:tcPr>
            <w:tcW w:w="8790" w:type="dxa"/>
            <w:gridSpan w:val="5"/>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备注：实际采购数量以</w:t>
            </w:r>
            <w:r>
              <w:rPr>
                <w:rFonts w:hint="eastAsia" w:ascii="宋体" w:hAnsi="宋体" w:cs="宋体"/>
                <w:color w:val="auto"/>
                <w:kern w:val="0"/>
                <w:sz w:val="21"/>
                <w:szCs w:val="21"/>
                <w:highlight w:val="none"/>
                <w:lang w:val="en-US" w:eastAsia="zh-CN"/>
              </w:rPr>
              <w:t>采购人</w:t>
            </w:r>
            <w:r>
              <w:rPr>
                <w:rFonts w:hint="eastAsia" w:ascii="宋体" w:hAnsi="宋体" w:eastAsia="宋体" w:cs="宋体"/>
                <w:color w:val="auto"/>
                <w:kern w:val="0"/>
                <w:sz w:val="21"/>
                <w:szCs w:val="21"/>
                <w:highlight w:val="none"/>
                <w:lang w:eastAsia="zh-CN"/>
              </w:rPr>
              <w:t>通知为准</w:t>
            </w:r>
            <w:r>
              <w:rPr>
                <w:rFonts w:hint="eastAsia" w:ascii="宋体" w:hAnsi="宋体" w:cs="宋体"/>
                <w:color w:val="auto"/>
                <w:kern w:val="0"/>
                <w:sz w:val="21"/>
                <w:szCs w:val="21"/>
                <w:highlight w:val="none"/>
                <w:lang w:eastAsia="zh-CN"/>
              </w:rPr>
              <w:t>。</w:t>
            </w:r>
          </w:p>
        </w:tc>
      </w:tr>
    </w:tbl>
    <w:p>
      <w:pPr>
        <w:tabs>
          <w:tab w:val="left" w:pos="709"/>
        </w:tabs>
        <w:spacing w:line="360" w:lineRule="auto"/>
        <w:rPr>
          <w:rFonts w:hint="eastAsia" w:ascii="宋体" w:hAnsi="宋体" w:cs="宋体"/>
          <w:color w:val="auto"/>
          <w:szCs w:val="21"/>
          <w:lang w:val="zh-CN"/>
        </w:rPr>
      </w:pPr>
    </w:p>
    <w:p>
      <w:pPr>
        <w:numPr>
          <w:ilvl w:val="0"/>
          <w:numId w:val="2"/>
        </w:numPr>
        <w:tabs>
          <w:tab w:val="left" w:pos="525"/>
          <w:tab w:val="left" w:pos="846"/>
        </w:tabs>
        <w:autoSpaceDE w:val="0"/>
        <w:autoSpaceDN w:val="0"/>
        <w:spacing w:before="156" w:beforeLines="50" w:line="360" w:lineRule="auto"/>
        <w:ind w:left="522"/>
        <w:contextualSpacing/>
        <w:outlineLvl w:val="1"/>
        <w:rPr>
          <w:rFonts w:ascii="宋体" w:hAnsi="宋体" w:cs="宋体"/>
          <w:b/>
          <w:bCs/>
          <w:color w:val="auto"/>
          <w:szCs w:val="21"/>
        </w:rPr>
      </w:pPr>
      <w:r>
        <w:rPr>
          <w:rFonts w:hint="eastAsia" w:ascii="宋体" w:hAnsi="宋体" w:cs="宋体"/>
          <w:b/>
          <w:bCs/>
          <w:color w:val="auto"/>
          <w:szCs w:val="21"/>
        </w:rPr>
        <w:t>项目采购预算</w:t>
      </w:r>
    </w:p>
    <w:p>
      <w:pPr>
        <w:spacing w:line="360" w:lineRule="auto"/>
        <w:ind w:left="105" w:leftChars="50" w:firstLine="420" w:firstLineChars="200"/>
        <w:contextualSpacing/>
        <w:rPr>
          <w:rFonts w:hint="eastAsia" w:cs="宋体" w:asciiTheme="minorEastAsia" w:hAnsiTheme="minorEastAsia" w:eastAsiaTheme="minorEastAsia"/>
          <w:color w:val="auto"/>
        </w:rPr>
      </w:pPr>
      <w:r>
        <w:rPr>
          <w:rFonts w:hint="eastAsia" w:cs="宋体" w:asciiTheme="minorEastAsia" w:hAnsiTheme="minorEastAsia" w:eastAsiaTheme="minorEastAsia"/>
          <w:color w:val="auto"/>
        </w:rPr>
        <w:t>本项目采购分五批次进行发放，</w:t>
      </w:r>
      <w:r>
        <w:rPr>
          <w:rFonts w:hint="eastAsia" w:cs="宋体" w:asciiTheme="minorEastAsia" w:hAnsiTheme="minorEastAsia" w:eastAsiaTheme="minorEastAsia"/>
          <w:color w:val="auto"/>
          <w:lang w:val="en-US" w:eastAsia="zh-CN"/>
        </w:rPr>
        <w:t>总</w:t>
      </w:r>
      <w:r>
        <w:rPr>
          <w:rFonts w:hint="eastAsia" w:cs="宋体" w:asciiTheme="minorEastAsia" w:hAnsiTheme="minorEastAsia" w:eastAsiaTheme="minorEastAsia"/>
          <w:color w:val="auto"/>
        </w:rPr>
        <w:t>预算54万元。</w:t>
      </w:r>
    </w:p>
    <w:p>
      <w:pPr>
        <w:numPr>
          <w:ilvl w:val="0"/>
          <w:numId w:val="2"/>
        </w:numPr>
        <w:tabs>
          <w:tab w:val="left" w:pos="525"/>
          <w:tab w:val="left" w:pos="846"/>
        </w:tabs>
        <w:autoSpaceDE w:val="0"/>
        <w:autoSpaceDN w:val="0"/>
        <w:spacing w:before="156" w:beforeLines="50" w:line="360" w:lineRule="auto"/>
        <w:ind w:left="522"/>
        <w:contextualSpacing/>
        <w:outlineLvl w:val="1"/>
        <w:rPr>
          <w:rFonts w:ascii="宋体" w:hAnsi="宋体" w:cs="宋体"/>
          <w:b/>
          <w:bCs/>
          <w:color w:val="auto"/>
          <w:szCs w:val="21"/>
        </w:rPr>
      </w:pPr>
      <w:r>
        <w:rPr>
          <w:rFonts w:hint="eastAsia" w:ascii="宋体" w:hAnsi="宋体" w:cs="宋体"/>
          <w:b/>
          <w:bCs/>
          <w:color w:val="auto"/>
          <w:szCs w:val="21"/>
          <w:lang w:val="en-US" w:eastAsia="zh-CN"/>
        </w:rPr>
        <w:t>质量</w:t>
      </w:r>
      <w:r>
        <w:rPr>
          <w:rFonts w:hint="eastAsia" w:ascii="宋体" w:hAnsi="宋体" w:cs="宋体"/>
          <w:b/>
          <w:bCs/>
          <w:color w:val="auto"/>
          <w:szCs w:val="21"/>
        </w:rPr>
        <w:t>要求</w:t>
      </w:r>
    </w:p>
    <w:p>
      <w:pPr>
        <w:tabs>
          <w:tab w:val="left" w:pos="709"/>
        </w:tabs>
        <w:spacing w:line="360" w:lineRule="auto"/>
        <w:ind w:firstLine="420" w:firstLineChars="200"/>
        <w:rPr>
          <w:rFonts w:hint="eastAsia" w:ascii="宋体" w:hAnsi="宋体" w:cs="宋体"/>
          <w:color w:val="auto"/>
          <w:szCs w:val="21"/>
          <w:lang w:val="zh-CN"/>
        </w:rPr>
      </w:pPr>
      <w:r>
        <w:rPr>
          <w:rFonts w:hint="eastAsia" w:ascii="宋体" w:hAnsi="宋体" w:cs="宋体"/>
          <w:color w:val="auto"/>
          <w:szCs w:val="21"/>
          <w:lang w:val="en-US" w:eastAsia="zh-CN"/>
        </w:rPr>
        <w:t>1、</w:t>
      </w:r>
      <w:r>
        <w:rPr>
          <w:rFonts w:hint="eastAsia" w:ascii="宋体" w:hAnsi="宋体" w:cs="宋体"/>
          <w:color w:val="auto"/>
          <w:szCs w:val="21"/>
          <w:lang w:val="zh-CN"/>
        </w:rPr>
        <w:t>所供货物必须符合食品安全要求，禁止供应有毒、有害、腐烂变质、超过保质期限、酸败、霉变、混有异物或其他感官性状异常的食品。</w:t>
      </w:r>
    </w:p>
    <w:p>
      <w:pPr>
        <w:tabs>
          <w:tab w:val="left" w:pos="709"/>
        </w:tabs>
        <w:spacing w:line="360" w:lineRule="auto"/>
        <w:ind w:firstLine="420" w:firstLineChars="200"/>
        <w:rPr>
          <w:rFonts w:hint="eastAsia" w:ascii="宋体" w:hAnsi="宋体" w:cs="宋体"/>
          <w:color w:val="auto"/>
          <w:szCs w:val="21"/>
          <w:lang w:val="zh-CN"/>
        </w:rPr>
      </w:pPr>
      <w:r>
        <w:rPr>
          <w:rFonts w:hint="eastAsia" w:ascii="宋体" w:hAnsi="宋体" w:cs="宋体"/>
          <w:color w:val="auto"/>
          <w:szCs w:val="21"/>
          <w:lang w:val="en-US" w:eastAsia="zh-CN"/>
        </w:rPr>
        <w:t>2、</w:t>
      </w:r>
      <w:r>
        <w:rPr>
          <w:rFonts w:hint="eastAsia" w:ascii="宋体" w:hAnsi="宋体" w:cs="宋体"/>
          <w:color w:val="auto"/>
          <w:szCs w:val="21"/>
          <w:lang w:val="zh-CN"/>
        </w:rPr>
        <w:t>商品包装应完好无破漏，可视的内容物无腐败霉变或影响使用的变型，不存在危及人身、财产安全的不合理危险。</w:t>
      </w:r>
    </w:p>
    <w:p>
      <w:pPr>
        <w:tabs>
          <w:tab w:val="left" w:pos="709"/>
        </w:tabs>
        <w:spacing w:line="360" w:lineRule="auto"/>
        <w:ind w:firstLine="420" w:firstLineChars="200"/>
        <w:rPr>
          <w:rFonts w:hint="eastAsia" w:ascii="宋体" w:hAnsi="宋体" w:cs="宋体"/>
          <w:color w:val="auto"/>
          <w:szCs w:val="21"/>
          <w:lang w:val="zh-CN"/>
        </w:rPr>
      </w:pPr>
      <w:r>
        <w:rPr>
          <w:rFonts w:hint="eastAsia" w:ascii="宋体" w:hAnsi="宋体" w:cs="宋体"/>
          <w:color w:val="auto"/>
          <w:szCs w:val="21"/>
          <w:lang w:val="en-US" w:eastAsia="zh-CN"/>
        </w:rPr>
        <w:t>3、</w:t>
      </w:r>
      <w:r>
        <w:rPr>
          <w:rFonts w:hint="eastAsia" w:ascii="宋体" w:hAnsi="宋体" w:cs="宋体"/>
          <w:color w:val="auto"/>
          <w:szCs w:val="21"/>
          <w:lang w:val="zh-CN"/>
        </w:rPr>
        <w:t>食品包装标签应符合《食品安全国家标准预包装食品标签通则》（GB 7718）要求，包括食品名称、配料表、净含量、规格、生产者（或）经销者的名称、地址和联系方式、生产日期和保质期、贮存条件、食品生产许可证编号、产品标准代号等内容。</w:t>
      </w:r>
    </w:p>
    <w:p>
      <w:pPr>
        <w:tabs>
          <w:tab w:val="left" w:pos="709"/>
        </w:tabs>
        <w:spacing w:line="360" w:lineRule="auto"/>
        <w:ind w:firstLine="420" w:firstLineChars="200"/>
        <w:rPr>
          <w:rFonts w:hint="eastAsia" w:ascii="宋体" w:hAnsi="宋体" w:cs="宋体"/>
          <w:color w:val="auto"/>
          <w:szCs w:val="21"/>
          <w:lang w:val="zh-CN"/>
        </w:rPr>
      </w:pPr>
      <w:r>
        <w:rPr>
          <w:rFonts w:hint="eastAsia" w:ascii="宋体" w:hAnsi="宋体" w:cs="宋体"/>
          <w:color w:val="auto"/>
          <w:szCs w:val="21"/>
          <w:lang w:val="en-US" w:eastAsia="zh-CN"/>
        </w:rPr>
        <w:t>4、</w:t>
      </w:r>
      <w:r>
        <w:rPr>
          <w:rFonts w:hint="eastAsia" w:ascii="宋体" w:hAnsi="宋体" w:cs="宋体"/>
          <w:color w:val="auto"/>
          <w:szCs w:val="21"/>
          <w:lang w:val="zh-CN"/>
        </w:rPr>
        <w:t>有保质期限的商品剩余保存期不得少于原有保质期的三分之二。</w:t>
      </w:r>
    </w:p>
    <w:p>
      <w:pPr>
        <w:tabs>
          <w:tab w:val="left" w:pos="709"/>
        </w:tabs>
        <w:spacing w:line="360" w:lineRule="auto"/>
        <w:ind w:firstLine="420" w:firstLineChars="200"/>
        <w:rPr>
          <w:rFonts w:hint="eastAsia" w:ascii="宋体" w:hAnsi="宋体" w:cs="宋体"/>
          <w:color w:val="auto"/>
          <w:szCs w:val="21"/>
          <w:lang w:val="zh-CN"/>
        </w:rPr>
      </w:pPr>
      <w:r>
        <w:rPr>
          <w:rFonts w:hint="eastAsia" w:ascii="宋体" w:hAnsi="宋体" w:cs="宋体"/>
          <w:color w:val="auto"/>
          <w:szCs w:val="21"/>
          <w:lang w:val="en-US" w:eastAsia="zh-CN"/>
        </w:rPr>
        <w:t>5、</w:t>
      </w:r>
      <w:r>
        <w:rPr>
          <w:rFonts w:hint="eastAsia" w:ascii="宋体" w:hAnsi="宋体" w:cs="宋体"/>
          <w:color w:val="auto"/>
          <w:szCs w:val="21"/>
          <w:lang w:val="zh-CN"/>
        </w:rPr>
        <w:t>质量争议。双方对货物质量有争议，可将货物送至具有资质且双方认可的质量检测机构检测，若检测结果合格，检测费用由</w:t>
      </w:r>
      <w:r>
        <w:rPr>
          <w:rFonts w:hint="eastAsia" w:ascii="宋体" w:hAnsi="宋体" w:cs="宋体"/>
          <w:color w:val="auto"/>
          <w:szCs w:val="21"/>
          <w:lang w:val="en-US" w:eastAsia="zh-CN"/>
        </w:rPr>
        <w:t>采购人</w:t>
      </w:r>
      <w:r>
        <w:rPr>
          <w:rFonts w:hint="eastAsia" w:ascii="宋体" w:hAnsi="宋体" w:cs="宋体"/>
          <w:color w:val="auto"/>
          <w:szCs w:val="21"/>
          <w:lang w:val="zh-CN"/>
        </w:rPr>
        <w:t>支付；若检测结果不合格，则检测费用由</w:t>
      </w:r>
      <w:r>
        <w:rPr>
          <w:rFonts w:hint="eastAsia" w:ascii="宋体" w:hAnsi="宋体" w:cs="宋体"/>
          <w:color w:val="auto"/>
          <w:szCs w:val="21"/>
          <w:lang w:val="en-US" w:eastAsia="zh-CN"/>
        </w:rPr>
        <w:t>成交供应商</w:t>
      </w:r>
      <w:r>
        <w:rPr>
          <w:rFonts w:hint="eastAsia" w:ascii="宋体" w:hAnsi="宋体" w:cs="宋体"/>
          <w:color w:val="auto"/>
          <w:szCs w:val="21"/>
          <w:lang w:val="zh-CN"/>
        </w:rPr>
        <w:t>支付，</w:t>
      </w:r>
      <w:r>
        <w:rPr>
          <w:rFonts w:hint="eastAsia" w:ascii="宋体" w:hAnsi="宋体" w:cs="宋体"/>
          <w:color w:val="auto"/>
          <w:szCs w:val="21"/>
          <w:lang w:val="en-US" w:eastAsia="zh-CN"/>
        </w:rPr>
        <w:t>采购人</w:t>
      </w:r>
      <w:r>
        <w:rPr>
          <w:rFonts w:hint="eastAsia" w:ascii="宋体" w:hAnsi="宋体" w:cs="宋体"/>
          <w:color w:val="auto"/>
          <w:szCs w:val="21"/>
          <w:lang w:val="zh-CN"/>
        </w:rPr>
        <w:t>将该批次货物退货或要求</w:t>
      </w:r>
      <w:r>
        <w:rPr>
          <w:rFonts w:hint="eastAsia" w:ascii="宋体" w:hAnsi="宋体" w:cs="宋体"/>
          <w:color w:val="auto"/>
          <w:szCs w:val="21"/>
          <w:lang w:val="en-US" w:eastAsia="zh-CN"/>
        </w:rPr>
        <w:t>成交供应商</w:t>
      </w:r>
      <w:r>
        <w:rPr>
          <w:rFonts w:hint="eastAsia" w:ascii="宋体" w:hAnsi="宋体" w:cs="宋体"/>
          <w:color w:val="auto"/>
          <w:szCs w:val="21"/>
          <w:lang w:val="zh-CN"/>
        </w:rPr>
        <w:t>更换为合格货物，</w:t>
      </w:r>
      <w:r>
        <w:rPr>
          <w:rFonts w:hint="eastAsia" w:ascii="宋体" w:hAnsi="宋体" w:eastAsia="宋体" w:cs="宋体"/>
          <w:color w:val="auto"/>
          <w:sz w:val="21"/>
          <w:szCs w:val="21"/>
          <w:lang w:val="en-US" w:eastAsia="zh-CN"/>
        </w:rPr>
        <w:t>成交供应商</w:t>
      </w:r>
      <w:r>
        <w:rPr>
          <w:rFonts w:hint="eastAsia" w:ascii="宋体" w:hAnsi="宋体" w:eastAsia="宋体" w:cs="宋体"/>
          <w:color w:val="auto"/>
          <w:sz w:val="21"/>
          <w:szCs w:val="21"/>
        </w:rPr>
        <w:t>应承担由此给</w:t>
      </w:r>
      <w:r>
        <w:rPr>
          <w:rFonts w:hint="eastAsia" w:ascii="宋体" w:hAnsi="宋体" w:cs="宋体"/>
          <w:color w:val="auto"/>
          <w:sz w:val="21"/>
          <w:szCs w:val="21"/>
          <w:lang w:val="en-US" w:eastAsia="zh-CN"/>
        </w:rPr>
        <w:t>采购人</w:t>
      </w:r>
      <w:r>
        <w:rPr>
          <w:rFonts w:hint="eastAsia" w:ascii="宋体" w:hAnsi="宋体" w:eastAsia="宋体" w:cs="宋体"/>
          <w:color w:val="auto"/>
          <w:sz w:val="21"/>
          <w:szCs w:val="21"/>
        </w:rPr>
        <w:t>造成的损失</w:t>
      </w:r>
      <w:r>
        <w:rPr>
          <w:rFonts w:hint="eastAsia" w:ascii="宋体" w:hAnsi="宋体" w:cs="宋体"/>
          <w:color w:val="auto"/>
          <w:szCs w:val="21"/>
          <w:lang w:val="zh-CN"/>
        </w:rPr>
        <w:t>。</w:t>
      </w:r>
    </w:p>
    <w:p>
      <w:pPr>
        <w:numPr>
          <w:ilvl w:val="0"/>
          <w:numId w:val="2"/>
        </w:numPr>
        <w:tabs>
          <w:tab w:val="left" w:pos="525"/>
          <w:tab w:val="left" w:pos="846"/>
        </w:tabs>
        <w:autoSpaceDE w:val="0"/>
        <w:autoSpaceDN w:val="0"/>
        <w:spacing w:before="156" w:beforeLines="50" w:line="360" w:lineRule="auto"/>
        <w:ind w:left="522"/>
        <w:contextualSpacing/>
        <w:outlineLvl w:val="1"/>
        <w:rPr>
          <w:rFonts w:ascii="宋体" w:hAnsi="宋体" w:cs="宋体"/>
          <w:b/>
          <w:bCs/>
          <w:color w:val="auto"/>
          <w:szCs w:val="21"/>
        </w:rPr>
      </w:pPr>
      <w:r>
        <w:rPr>
          <w:rFonts w:hint="eastAsia" w:ascii="宋体" w:hAnsi="宋体" w:cs="宋体"/>
          <w:b/>
          <w:bCs/>
          <w:color w:val="auto"/>
          <w:szCs w:val="21"/>
        </w:rPr>
        <w:t>货物配送及验收</w:t>
      </w:r>
    </w:p>
    <w:p>
      <w:pPr>
        <w:tabs>
          <w:tab w:val="left" w:pos="709"/>
        </w:tabs>
        <w:spacing w:line="360" w:lineRule="auto"/>
        <w:ind w:firstLine="420" w:firstLineChars="200"/>
        <w:rPr>
          <w:rFonts w:hint="eastAsia" w:ascii="宋体" w:hAnsi="宋体" w:eastAsia="宋体" w:cs="宋体"/>
          <w:color w:val="auto"/>
          <w:szCs w:val="21"/>
          <w:lang w:val="zh-CN" w:eastAsia="zh-CN"/>
        </w:rPr>
      </w:pPr>
      <w:r>
        <w:rPr>
          <w:rFonts w:hint="eastAsia" w:ascii="宋体" w:hAnsi="宋体" w:eastAsia="宋体" w:cs="宋体"/>
          <w:color w:val="auto"/>
          <w:szCs w:val="21"/>
          <w:lang w:val="en-US" w:eastAsia="zh-CN"/>
        </w:rPr>
        <w:t>1、</w:t>
      </w:r>
      <w:r>
        <w:rPr>
          <w:rFonts w:hint="eastAsia" w:ascii="宋体" w:hAnsi="宋体" w:eastAsia="宋体" w:cs="宋体"/>
          <w:color w:val="auto"/>
          <w:szCs w:val="21"/>
          <w:lang w:val="zh-CN" w:eastAsia="zh-CN"/>
        </w:rPr>
        <w:t>配送。货物配送时间以</w:t>
      </w:r>
      <w:r>
        <w:rPr>
          <w:rFonts w:hint="eastAsia" w:ascii="宋体" w:hAnsi="宋体" w:eastAsia="宋体" w:cs="宋体"/>
          <w:color w:val="auto"/>
          <w:szCs w:val="21"/>
          <w:lang w:val="en-US" w:eastAsia="zh-CN"/>
        </w:rPr>
        <w:t>采购人</w:t>
      </w:r>
      <w:r>
        <w:rPr>
          <w:rFonts w:hint="eastAsia" w:ascii="宋体" w:hAnsi="宋体" w:eastAsia="宋体" w:cs="宋体"/>
          <w:color w:val="auto"/>
          <w:szCs w:val="21"/>
          <w:lang w:val="zh-CN" w:eastAsia="zh-CN"/>
        </w:rPr>
        <w:t>通知时间为准，以监区为单位配齐货物，一般应于7天内，由配送团队及车辆配送至</w:t>
      </w:r>
      <w:r>
        <w:rPr>
          <w:rFonts w:hint="eastAsia" w:ascii="宋体" w:hAnsi="宋体" w:eastAsia="宋体" w:cs="宋体"/>
          <w:color w:val="auto"/>
          <w:szCs w:val="21"/>
          <w:lang w:val="en-US" w:eastAsia="zh-CN"/>
        </w:rPr>
        <w:t>采购人</w:t>
      </w:r>
      <w:r>
        <w:rPr>
          <w:rFonts w:hint="eastAsia" w:ascii="宋体" w:hAnsi="宋体" w:eastAsia="宋体" w:cs="宋体"/>
          <w:color w:val="auto"/>
          <w:szCs w:val="21"/>
          <w:lang w:val="zh-CN" w:eastAsia="zh-CN"/>
        </w:rPr>
        <w:t>指定位置，同时提供货物汇总清单作签收使用。</w:t>
      </w:r>
    </w:p>
    <w:p>
      <w:pPr>
        <w:tabs>
          <w:tab w:val="left" w:pos="709"/>
        </w:tabs>
        <w:spacing w:line="360" w:lineRule="auto"/>
        <w:ind w:firstLine="420" w:firstLineChars="200"/>
        <w:rPr>
          <w:rFonts w:hint="eastAsia" w:ascii="宋体" w:hAnsi="宋体" w:eastAsia="宋体" w:cs="宋体"/>
          <w:color w:val="auto"/>
          <w:szCs w:val="21"/>
          <w:lang w:val="zh-CN" w:eastAsia="zh-CN"/>
        </w:rPr>
      </w:pPr>
      <w:r>
        <w:rPr>
          <w:rFonts w:hint="eastAsia" w:ascii="宋体" w:hAnsi="宋体" w:eastAsia="宋体" w:cs="宋体"/>
          <w:color w:val="auto"/>
          <w:szCs w:val="21"/>
          <w:lang w:val="en-US" w:eastAsia="zh-CN"/>
        </w:rPr>
        <w:t>2、</w:t>
      </w:r>
      <w:r>
        <w:rPr>
          <w:rFonts w:hint="eastAsia" w:ascii="宋体" w:hAnsi="宋体" w:eastAsia="宋体" w:cs="宋体"/>
          <w:color w:val="auto"/>
          <w:szCs w:val="21"/>
          <w:lang w:val="zh-CN" w:eastAsia="zh-CN"/>
        </w:rPr>
        <w:t>验收。货物由</w:t>
      </w:r>
      <w:r>
        <w:rPr>
          <w:rFonts w:hint="eastAsia" w:ascii="宋体" w:hAnsi="宋体" w:eastAsia="宋体" w:cs="宋体"/>
          <w:color w:val="auto"/>
          <w:szCs w:val="21"/>
          <w:lang w:val="en-US" w:eastAsia="zh-CN"/>
        </w:rPr>
        <w:t>采购人</w:t>
      </w:r>
      <w:r>
        <w:rPr>
          <w:rFonts w:hint="eastAsia" w:ascii="宋体" w:hAnsi="宋体" w:eastAsia="宋体" w:cs="宋体"/>
          <w:color w:val="auto"/>
          <w:szCs w:val="21"/>
          <w:lang w:val="zh-CN" w:eastAsia="zh-CN"/>
        </w:rPr>
        <w:t>按《广东省监狱罪犯生活物资验收管理办法》在商品到货当天进行检查、双方清点数量后在货物汇总清单签名确认。验收时发现数量、质量不符合约定的，</w:t>
      </w:r>
      <w:r>
        <w:rPr>
          <w:rFonts w:hint="eastAsia" w:ascii="宋体" w:hAnsi="宋体" w:eastAsia="宋体" w:cs="宋体"/>
          <w:color w:val="auto"/>
          <w:szCs w:val="21"/>
          <w:lang w:val="en-US" w:eastAsia="zh-CN"/>
        </w:rPr>
        <w:t>成交供应商</w:t>
      </w:r>
      <w:r>
        <w:rPr>
          <w:rFonts w:hint="eastAsia" w:ascii="宋体" w:hAnsi="宋体" w:eastAsia="宋体" w:cs="宋体"/>
          <w:color w:val="auto"/>
          <w:szCs w:val="21"/>
          <w:lang w:val="zh-CN" w:eastAsia="zh-CN"/>
        </w:rPr>
        <w:t>一般须在5个工作日内补齐或更换。</w:t>
      </w:r>
    </w:p>
    <w:p>
      <w:pPr>
        <w:tabs>
          <w:tab w:val="left" w:pos="709"/>
        </w:tabs>
        <w:spacing w:line="360" w:lineRule="auto"/>
        <w:ind w:firstLine="420" w:firstLineChars="200"/>
        <w:rPr>
          <w:rFonts w:hint="eastAsia" w:ascii="宋体" w:hAnsi="宋体" w:eastAsia="宋体" w:cs="宋体"/>
          <w:color w:val="auto"/>
          <w:szCs w:val="21"/>
          <w:lang w:val="zh-CN" w:eastAsia="zh-CN"/>
        </w:rPr>
      </w:pPr>
      <w:r>
        <w:rPr>
          <w:rFonts w:hint="eastAsia" w:ascii="宋体" w:hAnsi="宋体" w:eastAsia="宋体" w:cs="宋体"/>
          <w:color w:val="auto"/>
          <w:szCs w:val="21"/>
          <w:lang w:val="zh-CN" w:eastAsia="zh-CN"/>
        </w:rPr>
        <w:t>如</w:t>
      </w:r>
      <w:r>
        <w:rPr>
          <w:rFonts w:hint="eastAsia" w:ascii="宋体" w:hAnsi="宋体" w:eastAsia="宋体" w:cs="宋体"/>
          <w:color w:val="auto"/>
          <w:szCs w:val="21"/>
          <w:lang w:val="en-US" w:eastAsia="zh-CN"/>
        </w:rPr>
        <w:t>采购人</w:t>
      </w:r>
      <w:r>
        <w:rPr>
          <w:rFonts w:hint="eastAsia" w:ascii="宋体" w:hAnsi="宋体" w:eastAsia="宋体" w:cs="宋体"/>
          <w:color w:val="auto"/>
          <w:szCs w:val="21"/>
          <w:lang w:val="zh-CN" w:eastAsia="zh-CN"/>
        </w:rPr>
        <w:t>在验收后发现商品有质量问题需要退换货的，由双方协商退换货方式，</w:t>
      </w:r>
      <w:r>
        <w:rPr>
          <w:rFonts w:hint="eastAsia" w:ascii="宋体" w:hAnsi="宋体" w:eastAsia="宋体" w:cs="宋体"/>
          <w:color w:val="auto"/>
          <w:szCs w:val="21"/>
          <w:lang w:val="en-US" w:eastAsia="zh-CN"/>
        </w:rPr>
        <w:t>成交供应商</w:t>
      </w:r>
      <w:r>
        <w:rPr>
          <w:rFonts w:hint="eastAsia" w:ascii="宋体" w:hAnsi="宋体" w:eastAsia="宋体" w:cs="宋体"/>
          <w:color w:val="auto"/>
          <w:szCs w:val="21"/>
          <w:lang w:val="zh-CN" w:eastAsia="zh-CN"/>
        </w:rPr>
        <w:t>一般须在5个工作日内完成退换。</w:t>
      </w:r>
    </w:p>
    <w:p>
      <w:pPr>
        <w:numPr>
          <w:ilvl w:val="0"/>
          <w:numId w:val="2"/>
        </w:numPr>
        <w:tabs>
          <w:tab w:val="left" w:pos="525"/>
          <w:tab w:val="left" w:pos="846"/>
        </w:tabs>
        <w:autoSpaceDE w:val="0"/>
        <w:autoSpaceDN w:val="0"/>
        <w:spacing w:before="156" w:beforeLines="50" w:line="360" w:lineRule="auto"/>
        <w:ind w:left="522"/>
        <w:contextualSpacing/>
        <w:outlineLvl w:val="1"/>
        <w:rPr>
          <w:rFonts w:ascii="宋体" w:hAnsi="宋体" w:cs="宋体"/>
          <w:b/>
          <w:bCs/>
          <w:color w:val="auto"/>
          <w:szCs w:val="21"/>
        </w:rPr>
      </w:pPr>
      <w:r>
        <w:rPr>
          <w:rFonts w:hint="eastAsia" w:ascii="宋体" w:hAnsi="宋体" w:cs="宋体"/>
          <w:b/>
          <w:bCs/>
          <w:color w:val="auto"/>
          <w:szCs w:val="21"/>
        </w:rPr>
        <w:t>其他权利义务</w:t>
      </w:r>
    </w:p>
    <w:p>
      <w:pPr>
        <w:tabs>
          <w:tab w:val="left" w:pos="709"/>
        </w:tabs>
        <w:spacing w:line="360" w:lineRule="auto"/>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1、采购人对不合格的货物，有权作退货处理，采购人有按时结算成交供应商货款的义务。</w:t>
      </w:r>
    </w:p>
    <w:p>
      <w:pPr>
        <w:tabs>
          <w:tab w:val="left" w:pos="709"/>
        </w:tabs>
        <w:spacing w:line="360" w:lineRule="auto"/>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2、成交供应商有保证所提供商品是通过合法渠道进货的合格品，符合国家及生产商的质量标准和技术要求。</w:t>
      </w:r>
    </w:p>
    <w:p>
      <w:pPr>
        <w:tabs>
          <w:tab w:val="left" w:pos="709"/>
        </w:tabs>
        <w:spacing w:line="360" w:lineRule="auto"/>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3、成交供应商货物来源须明晰，确保货物质量安全及可溯源。因成交供应商提供的商品质量问题造成采购人人身伤害或食品安全事故，由成交供应商承担相应赔偿责任。</w:t>
      </w:r>
    </w:p>
    <w:p>
      <w:pPr>
        <w:tabs>
          <w:tab w:val="left" w:pos="709"/>
        </w:tabs>
        <w:spacing w:line="360" w:lineRule="auto"/>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4、成交供应商应加强教育其员工遵守监狱管理的外来人员管理的有关规定。</w:t>
      </w:r>
    </w:p>
    <w:p>
      <w:pPr>
        <w:tabs>
          <w:tab w:val="left" w:pos="709"/>
        </w:tabs>
        <w:spacing w:line="360" w:lineRule="auto"/>
        <w:ind w:firstLine="420" w:firstLineChars="200"/>
        <w:rPr>
          <w:rFonts w:hint="eastAsia"/>
          <w:color w:val="auto"/>
          <w:lang w:eastAsia="zh-CN"/>
        </w:rPr>
      </w:pPr>
      <w:r>
        <w:rPr>
          <w:rFonts w:hint="eastAsia" w:ascii="宋体" w:hAnsi="宋体" w:eastAsia="宋体" w:cs="宋体"/>
          <w:color w:val="auto"/>
          <w:szCs w:val="21"/>
          <w:lang w:val="en-US" w:eastAsia="zh-CN"/>
        </w:rPr>
        <w:t>5、不得以任何形式向采购人相关人员行贿或采取其他不正当手段谋取非法利益。</w:t>
      </w:r>
    </w:p>
    <w:p>
      <w:pPr>
        <w:numPr>
          <w:ilvl w:val="0"/>
          <w:numId w:val="2"/>
        </w:numPr>
        <w:tabs>
          <w:tab w:val="left" w:pos="525"/>
          <w:tab w:val="left" w:pos="846"/>
        </w:tabs>
        <w:autoSpaceDE w:val="0"/>
        <w:autoSpaceDN w:val="0"/>
        <w:spacing w:before="156" w:beforeLines="50" w:line="360" w:lineRule="auto"/>
        <w:ind w:left="522"/>
        <w:contextualSpacing/>
        <w:outlineLvl w:val="1"/>
        <w:rPr>
          <w:rFonts w:ascii="宋体" w:hAnsi="宋体" w:cs="宋体"/>
          <w:b/>
          <w:bCs/>
          <w:color w:val="auto"/>
          <w:szCs w:val="21"/>
        </w:rPr>
      </w:pPr>
      <w:r>
        <w:rPr>
          <w:rFonts w:hint="eastAsia" w:ascii="宋体" w:hAnsi="宋体" w:cs="宋体"/>
          <w:b/>
          <w:bCs/>
          <w:color w:val="auto"/>
          <w:szCs w:val="21"/>
        </w:rPr>
        <w:t>付款方式</w:t>
      </w:r>
    </w:p>
    <w:p>
      <w:pPr>
        <w:tabs>
          <w:tab w:val="left" w:pos="720"/>
        </w:tabs>
        <w:autoSpaceDE w:val="0"/>
        <w:autoSpaceDN w:val="0"/>
        <w:adjustRightInd w:val="0"/>
        <w:snapToGrid w:val="0"/>
        <w:spacing w:line="440" w:lineRule="exact"/>
        <w:ind w:firstLine="420" w:firstLineChars="200"/>
        <w:textAlignment w:val="baseline"/>
        <w:rPr>
          <w:rFonts w:hint="eastAsia" w:ascii="宋体" w:hAnsi="宋体" w:cs="宋体"/>
          <w:snapToGrid w:val="0"/>
          <w:color w:val="auto"/>
          <w:kern w:val="0"/>
          <w:szCs w:val="21"/>
        </w:rPr>
      </w:pPr>
      <w:r>
        <w:rPr>
          <w:rFonts w:hint="eastAsia" w:ascii="宋体" w:hAnsi="宋体" w:cs="宋体"/>
          <w:snapToGrid w:val="0"/>
          <w:color w:val="auto"/>
          <w:kern w:val="0"/>
          <w:szCs w:val="21"/>
        </w:rPr>
        <w:t>货物按月结算，当月货款，次月结算。</w:t>
      </w:r>
      <w:r>
        <w:rPr>
          <w:rFonts w:hint="eastAsia" w:ascii="宋体" w:hAnsi="宋体" w:cs="宋体"/>
          <w:snapToGrid w:val="0"/>
          <w:color w:val="auto"/>
          <w:kern w:val="0"/>
          <w:szCs w:val="21"/>
          <w:lang w:val="en-US" w:eastAsia="zh-CN"/>
        </w:rPr>
        <w:t>采购人</w:t>
      </w:r>
      <w:r>
        <w:rPr>
          <w:rFonts w:hint="eastAsia" w:ascii="宋体" w:hAnsi="宋体" w:cs="宋体"/>
          <w:snapToGrid w:val="0"/>
          <w:color w:val="auto"/>
          <w:kern w:val="0"/>
          <w:szCs w:val="21"/>
        </w:rPr>
        <w:t>验收合格入库后，</w:t>
      </w:r>
      <w:r>
        <w:rPr>
          <w:rFonts w:hint="eastAsia" w:ascii="宋体" w:hAnsi="宋体" w:cs="宋体"/>
          <w:snapToGrid w:val="0"/>
          <w:color w:val="auto"/>
          <w:kern w:val="0"/>
          <w:szCs w:val="21"/>
          <w:lang w:val="en-US" w:eastAsia="zh-CN"/>
        </w:rPr>
        <w:t>成交供应商</w:t>
      </w:r>
      <w:r>
        <w:rPr>
          <w:rFonts w:hint="eastAsia" w:ascii="宋体" w:hAnsi="宋体" w:cs="宋体"/>
          <w:snapToGrid w:val="0"/>
          <w:color w:val="auto"/>
          <w:kern w:val="0"/>
          <w:szCs w:val="21"/>
        </w:rPr>
        <w:t>根据结算金额一周内递交与结算金额相同的增值税专用发票，</w:t>
      </w:r>
      <w:r>
        <w:rPr>
          <w:rFonts w:hint="eastAsia" w:ascii="宋体" w:hAnsi="宋体" w:cs="宋体"/>
          <w:snapToGrid w:val="0"/>
          <w:color w:val="auto"/>
          <w:kern w:val="0"/>
          <w:szCs w:val="21"/>
          <w:lang w:val="en-US" w:eastAsia="zh-CN"/>
        </w:rPr>
        <w:t>采购人</w:t>
      </w:r>
      <w:r>
        <w:rPr>
          <w:rFonts w:hint="eastAsia" w:ascii="宋体" w:hAnsi="宋体" w:cs="宋体"/>
          <w:snapToGrid w:val="0"/>
          <w:color w:val="auto"/>
          <w:kern w:val="0"/>
          <w:szCs w:val="21"/>
        </w:rPr>
        <w:t>在收到</w:t>
      </w:r>
      <w:r>
        <w:rPr>
          <w:rFonts w:hint="eastAsia" w:ascii="宋体" w:hAnsi="宋体" w:cs="宋体"/>
          <w:snapToGrid w:val="0"/>
          <w:color w:val="auto"/>
          <w:kern w:val="0"/>
          <w:szCs w:val="21"/>
          <w:lang w:val="en-US" w:eastAsia="zh-CN"/>
        </w:rPr>
        <w:t>成交供应商</w:t>
      </w:r>
      <w:r>
        <w:rPr>
          <w:rFonts w:hint="eastAsia" w:ascii="宋体" w:hAnsi="宋体" w:cs="宋体"/>
          <w:snapToGrid w:val="0"/>
          <w:color w:val="auto"/>
          <w:kern w:val="0"/>
          <w:szCs w:val="21"/>
        </w:rPr>
        <w:t>增值税专用发票后七个工作日内完成付款手续。</w:t>
      </w:r>
    </w:p>
    <w:p>
      <w:pPr>
        <w:tabs>
          <w:tab w:val="left" w:pos="720"/>
        </w:tabs>
        <w:autoSpaceDE w:val="0"/>
        <w:autoSpaceDN w:val="0"/>
        <w:adjustRightInd w:val="0"/>
        <w:snapToGrid w:val="0"/>
        <w:spacing w:line="440" w:lineRule="exact"/>
        <w:ind w:firstLine="420" w:firstLineChars="200"/>
        <w:textAlignment w:val="baseline"/>
        <w:rPr>
          <w:rFonts w:ascii="宋体" w:hAnsi="宋体" w:cs="宋体"/>
          <w:snapToGrid w:val="0"/>
          <w:color w:val="auto"/>
          <w:kern w:val="0"/>
          <w:szCs w:val="21"/>
        </w:rPr>
      </w:pPr>
      <w:r>
        <w:rPr>
          <w:rFonts w:hint="eastAsia" w:ascii="宋体" w:hAnsi="宋体" w:cs="宋体"/>
          <w:snapToGrid w:val="0"/>
          <w:color w:val="auto"/>
          <w:kern w:val="0"/>
          <w:szCs w:val="21"/>
          <w:lang w:val="en-US" w:eastAsia="zh-CN"/>
        </w:rPr>
        <w:t>成交供应商</w:t>
      </w:r>
      <w:r>
        <w:rPr>
          <w:rFonts w:hint="eastAsia" w:ascii="宋体" w:hAnsi="宋体" w:cs="宋体"/>
          <w:snapToGrid w:val="0"/>
          <w:color w:val="auto"/>
          <w:kern w:val="0"/>
          <w:szCs w:val="21"/>
        </w:rPr>
        <w:t>提供</w:t>
      </w:r>
      <w:r>
        <w:rPr>
          <w:rFonts w:hint="eastAsia" w:ascii="宋体" w:hAnsi="宋体" w:cs="宋体"/>
          <w:snapToGrid w:val="0"/>
          <w:color w:val="auto"/>
          <w:kern w:val="0"/>
          <w:szCs w:val="21"/>
          <w:lang w:val="en-US" w:eastAsia="zh-CN"/>
        </w:rPr>
        <w:t>的</w:t>
      </w:r>
      <w:r>
        <w:rPr>
          <w:rFonts w:hint="eastAsia" w:ascii="宋体" w:hAnsi="宋体" w:cs="宋体"/>
          <w:snapToGrid w:val="0"/>
          <w:color w:val="auto"/>
          <w:kern w:val="0"/>
          <w:szCs w:val="21"/>
        </w:rPr>
        <w:t>发票不符合规定的，</w:t>
      </w:r>
      <w:r>
        <w:rPr>
          <w:rFonts w:hint="eastAsia" w:ascii="宋体" w:hAnsi="宋体" w:cs="宋体"/>
          <w:snapToGrid w:val="0"/>
          <w:color w:val="auto"/>
          <w:kern w:val="0"/>
          <w:szCs w:val="21"/>
          <w:lang w:val="en-US" w:eastAsia="zh-CN"/>
        </w:rPr>
        <w:t>采购人</w:t>
      </w:r>
      <w:r>
        <w:rPr>
          <w:rFonts w:hint="eastAsia" w:ascii="宋体" w:hAnsi="宋体" w:cs="宋体"/>
          <w:snapToGrid w:val="0"/>
          <w:color w:val="auto"/>
          <w:kern w:val="0"/>
          <w:szCs w:val="21"/>
        </w:rPr>
        <w:t>有权拒绝付款，直至</w:t>
      </w:r>
      <w:r>
        <w:rPr>
          <w:rFonts w:hint="eastAsia" w:ascii="宋体" w:hAnsi="宋体" w:cs="宋体"/>
          <w:snapToGrid w:val="0"/>
          <w:color w:val="auto"/>
          <w:kern w:val="0"/>
          <w:szCs w:val="21"/>
          <w:lang w:val="en-US" w:eastAsia="zh-CN"/>
        </w:rPr>
        <w:t>成交供应商</w:t>
      </w:r>
      <w:r>
        <w:rPr>
          <w:rFonts w:hint="eastAsia" w:ascii="宋体" w:hAnsi="宋体" w:cs="宋体"/>
          <w:snapToGrid w:val="0"/>
          <w:color w:val="auto"/>
          <w:kern w:val="0"/>
          <w:szCs w:val="21"/>
        </w:rPr>
        <w:t>提供合法有效的发票为止。若</w:t>
      </w:r>
      <w:r>
        <w:rPr>
          <w:rFonts w:hint="eastAsia" w:ascii="宋体" w:hAnsi="宋体" w:cs="宋体"/>
          <w:snapToGrid w:val="0"/>
          <w:color w:val="auto"/>
          <w:kern w:val="0"/>
          <w:szCs w:val="21"/>
          <w:lang w:val="en-US" w:eastAsia="zh-CN"/>
        </w:rPr>
        <w:t>采购人</w:t>
      </w:r>
      <w:r>
        <w:rPr>
          <w:rFonts w:hint="eastAsia" w:ascii="宋体" w:hAnsi="宋体" w:cs="宋体"/>
          <w:snapToGrid w:val="0"/>
          <w:color w:val="auto"/>
          <w:kern w:val="0"/>
          <w:szCs w:val="21"/>
        </w:rPr>
        <w:t>因财政审批等原因导致无法及时付款，不视为违约。</w:t>
      </w:r>
    </w:p>
    <w:p>
      <w:pPr>
        <w:spacing w:line="360" w:lineRule="auto"/>
        <w:contextualSpacing/>
        <w:rPr>
          <w:color w:val="auto"/>
        </w:rPr>
      </w:pPr>
    </w:p>
    <w:p>
      <w:pPr>
        <w:widowControl/>
        <w:spacing w:line="360" w:lineRule="auto"/>
        <w:contextualSpacing/>
        <w:jc w:val="left"/>
        <w:rPr>
          <w:rFonts w:ascii="Cambria" w:hAnsi="Cambria"/>
          <w:b/>
          <w:bCs/>
          <w:color w:val="auto"/>
          <w:sz w:val="48"/>
          <w:szCs w:val="48"/>
        </w:rPr>
      </w:pPr>
      <w:r>
        <w:rPr>
          <w:rFonts w:ascii="Cambria" w:hAnsi="Cambria"/>
          <w:b/>
          <w:bCs/>
          <w:color w:val="auto"/>
          <w:sz w:val="48"/>
          <w:szCs w:val="48"/>
        </w:rPr>
        <w:br w:type="page"/>
      </w:r>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pStyle w:val="2"/>
        <w:jc w:val="center"/>
        <w:rPr>
          <w:color w:val="auto"/>
        </w:rPr>
      </w:pPr>
      <w:bookmarkStart w:id="3" w:name="_Toc9145"/>
      <w:r>
        <w:rPr>
          <w:rFonts w:hint="eastAsia"/>
          <w:color w:val="auto"/>
        </w:rPr>
        <w:t>第三章 竞价须知</w:t>
      </w:r>
      <w:bookmarkEnd w:id="3"/>
    </w:p>
    <w:p>
      <w:pPr>
        <w:autoSpaceDE w:val="0"/>
        <w:autoSpaceDN w:val="0"/>
        <w:adjustRightInd w:val="0"/>
        <w:rPr>
          <w:color w:val="auto"/>
          <w:szCs w:val="21"/>
        </w:rPr>
      </w:pPr>
    </w:p>
    <w:p>
      <w:pPr>
        <w:autoSpaceDE w:val="0"/>
        <w:autoSpaceDN w:val="0"/>
        <w:adjustRightInd w:val="0"/>
        <w:rPr>
          <w:color w:val="auto"/>
          <w:szCs w:val="21"/>
        </w:rPr>
        <w:sectPr>
          <w:pgSz w:w="11906" w:h="16838"/>
          <w:pgMar w:top="1440" w:right="1080" w:bottom="1440" w:left="1080" w:header="851" w:footer="992" w:gutter="0"/>
          <w:cols w:space="720" w:num="1"/>
          <w:docGrid w:type="lines" w:linePitch="312" w:charSpace="0"/>
        </w:sectPr>
      </w:pPr>
    </w:p>
    <w:p>
      <w:pPr>
        <w:autoSpaceDE w:val="0"/>
        <w:autoSpaceDN w:val="0"/>
        <w:adjustRightInd w:val="0"/>
        <w:jc w:val="center"/>
        <w:rPr>
          <w:rFonts w:ascii="Cambria" w:hAnsi="Cambria"/>
          <w:b/>
          <w:bCs/>
          <w:color w:val="auto"/>
          <w:sz w:val="32"/>
          <w:szCs w:val="32"/>
        </w:rPr>
      </w:pPr>
      <w:r>
        <w:rPr>
          <w:rFonts w:hint="eastAsia" w:ascii="Cambria" w:hAnsi="Cambria"/>
          <w:b/>
          <w:bCs/>
          <w:color w:val="auto"/>
          <w:sz w:val="32"/>
          <w:szCs w:val="32"/>
        </w:rPr>
        <w:t>竞价须知</w:t>
      </w:r>
    </w:p>
    <w:p>
      <w:pPr>
        <w:pStyle w:val="66"/>
        <w:wordWrap w:val="0"/>
        <w:spacing w:before="0" w:beforeAutospacing="0" w:after="0" w:afterAutospacing="0" w:line="360" w:lineRule="auto"/>
        <w:ind w:firstLine="420" w:firstLineChars="200"/>
        <w:jc w:val="both"/>
        <w:outlineLvl w:val="1"/>
        <w:rPr>
          <w:color w:val="auto"/>
          <w:sz w:val="21"/>
          <w:szCs w:val="21"/>
        </w:rPr>
      </w:pPr>
      <w:bookmarkStart w:id="4" w:name="_Hlk21526798"/>
      <w:bookmarkStart w:id="5" w:name="_Hlk21526609"/>
      <w:bookmarkStart w:id="6" w:name="_Hlk21526831"/>
      <w:r>
        <w:rPr>
          <w:rFonts w:hint="eastAsia"/>
          <w:color w:val="auto"/>
          <w:sz w:val="21"/>
          <w:szCs w:val="21"/>
        </w:rPr>
        <w:t>一</w:t>
      </w:r>
      <w:bookmarkEnd w:id="4"/>
      <w:bookmarkEnd w:id="5"/>
      <w:r>
        <w:rPr>
          <w:rFonts w:hint="eastAsia"/>
          <w:color w:val="auto"/>
          <w:sz w:val="21"/>
          <w:szCs w:val="21"/>
        </w:rPr>
        <w:t>、本项目通过智采平台（www.365bidding.com）进行竞价，参与竞价的供应商必须登录平台进行注册，注册成功后方可参与项目竞价。</w:t>
      </w:r>
    </w:p>
    <w:p>
      <w:pPr>
        <w:pStyle w:val="66"/>
        <w:wordWrap w:val="0"/>
        <w:spacing w:before="0" w:beforeAutospacing="0" w:after="0" w:afterAutospacing="0" w:line="360" w:lineRule="auto"/>
        <w:ind w:firstLine="422" w:firstLineChars="200"/>
        <w:jc w:val="both"/>
        <w:outlineLvl w:val="1"/>
        <w:rPr>
          <w:b/>
          <w:bCs/>
          <w:color w:val="auto"/>
          <w:sz w:val="21"/>
          <w:szCs w:val="21"/>
        </w:rPr>
      </w:pPr>
      <w:r>
        <w:rPr>
          <w:rFonts w:hint="eastAsia"/>
          <w:b/>
          <w:bCs/>
          <w:color w:val="auto"/>
          <w:sz w:val="21"/>
          <w:szCs w:val="21"/>
        </w:rPr>
        <w:t>二、语言要求</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wordWrap w:val="0"/>
        <w:spacing w:line="360" w:lineRule="auto"/>
        <w:ind w:firstLine="420" w:firstLineChars="200"/>
        <w:outlineLvl w:val="1"/>
        <w:rPr>
          <w:rFonts w:ascii="宋体" w:hAnsi="宋体" w:cs="宋体"/>
          <w:color w:val="auto"/>
          <w:szCs w:val="21"/>
        </w:rPr>
      </w:pPr>
      <w:r>
        <w:rPr>
          <w:rFonts w:hint="eastAsia" w:ascii="宋体" w:hAnsi="宋体" w:cs="宋体"/>
          <w:color w:val="auto"/>
          <w:szCs w:val="21"/>
        </w:rPr>
        <w:t>三、在智采平台参与项目竞价后放弃成交资格超过三次（含三次）的供应商连同该供应商同一法人名下所有公司将被列入平台黑名单，永久不得参与平台的项目竞价。</w:t>
      </w:r>
    </w:p>
    <w:p>
      <w:pPr>
        <w:wordWrap w:val="0"/>
        <w:spacing w:line="360" w:lineRule="auto"/>
        <w:ind w:firstLine="422" w:firstLineChars="200"/>
        <w:outlineLvl w:val="1"/>
        <w:rPr>
          <w:rFonts w:ascii="宋体" w:hAnsi="宋体" w:cs="宋体"/>
          <w:color w:val="auto"/>
          <w:szCs w:val="21"/>
        </w:rPr>
      </w:pPr>
      <w:r>
        <w:rPr>
          <w:rFonts w:hint="eastAsia" w:ascii="宋体" w:hAnsi="宋体" w:cs="宋体"/>
          <w:b/>
          <w:bCs/>
          <w:color w:val="auto"/>
          <w:szCs w:val="21"/>
        </w:rPr>
        <w:t>四、如本项目竞价失败重新启动竞价则不允许已经成功报名参与本项目却未报价的供应商再次报名参与竞价。为避免恶性竞争，参与采购人竞价项目的供应商连续或累计3次成功报名未报价的将列入采购人黑名单，1年内不得参与采购人的所有竞价项目。</w:t>
      </w:r>
    </w:p>
    <w:p>
      <w:pPr>
        <w:wordWrap w:val="0"/>
        <w:spacing w:line="360" w:lineRule="auto"/>
        <w:ind w:firstLine="422" w:firstLineChars="200"/>
        <w:outlineLvl w:val="1"/>
        <w:rPr>
          <w:rFonts w:ascii="宋体" w:hAnsi="宋体" w:cs="宋体"/>
          <w:color w:val="auto"/>
          <w:szCs w:val="21"/>
        </w:rPr>
      </w:pPr>
      <w:r>
        <w:rPr>
          <w:rFonts w:hint="eastAsia" w:ascii="宋体" w:hAnsi="宋体" w:cs="宋体"/>
          <w:b/>
          <w:bCs/>
          <w:color w:val="auto"/>
          <w:szCs w:val="21"/>
        </w:rPr>
        <w:t>五、如无正当理由放弃成交资格的供应商连同该供应商同一法人名下所有公司将被列入采购人黑名单，永久不得参与采购人的项目竞价。</w:t>
      </w:r>
    </w:p>
    <w:p>
      <w:pPr>
        <w:wordWrap w:val="0"/>
        <w:spacing w:line="360" w:lineRule="auto"/>
        <w:ind w:firstLine="422" w:firstLineChars="200"/>
        <w:outlineLvl w:val="1"/>
        <w:rPr>
          <w:rFonts w:ascii="宋体" w:hAnsi="宋体" w:cs="宋体"/>
          <w:b/>
          <w:bCs/>
          <w:color w:val="auto"/>
          <w:szCs w:val="21"/>
        </w:rPr>
      </w:pPr>
      <w:r>
        <w:rPr>
          <w:rFonts w:hint="eastAsia" w:ascii="宋体" w:hAnsi="宋体" w:cs="宋体"/>
          <w:b/>
          <w:bCs/>
          <w:color w:val="auto"/>
          <w:szCs w:val="21"/>
        </w:rPr>
        <w:t>六、凡参与采购人项目竞价过程中有围标串标等违规情况的供应商不得再参与采购人重新启动的项目竞价，因围标串标行为导致废标的供应商将被列入采购人黑名单，三年内不得参与采购人的项目竞价。</w:t>
      </w:r>
    </w:p>
    <w:p>
      <w:pPr>
        <w:pStyle w:val="66"/>
        <w:wordWrap w:val="0"/>
        <w:spacing w:before="0" w:beforeAutospacing="0" w:after="0" w:afterAutospacing="0" w:line="360" w:lineRule="auto"/>
        <w:ind w:firstLine="422" w:firstLineChars="200"/>
        <w:jc w:val="both"/>
        <w:outlineLvl w:val="1"/>
        <w:rPr>
          <w:color w:val="auto"/>
          <w:sz w:val="21"/>
          <w:szCs w:val="21"/>
        </w:rPr>
      </w:pPr>
      <w:r>
        <w:rPr>
          <w:rFonts w:hint="eastAsia"/>
          <w:b/>
          <w:bCs/>
          <w:color w:val="auto"/>
          <w:sz w:val="21"/>
          <w:szCs w:val="21"/>
        </w:rPr>
        <w:t>七、竞价须知</w:t>
      </w:r>
    </w:p>
    <w:p>
      <w:pPr>
        <w:pStyle w:val="66"/>
        <w:wordWrap w:val="0"/>
        <w:spacing w:before="0" w:beforeAutospacing="0" w:after="0" w:afterAutospacing="0" w:line="360" w:lineRule="auto"/>
        <w:ind w:firstLine="422" w:firstLineChars="200"/>
        <w:jc w:val="both"/>
        <w:outlineLvl w:val="2"/>
        <w:rPr>
          <w:color w:val="auto"/>
          <w:sz w:val="21"/>
          <w:szCs w:val="21"/>
        </w:rPr>
      </w:pPr>
      <w:r>
        <w:rPr>
          <w:rFonts w:hint="eastAsia"/>
          <w:b/>
          <w:color w:val="auto"/>
          <w:sz w:val="21"/>
          <w:szCs w:val="21"/>
        </w:rPr>
        <w:t>(一)</w:t>
      </w:r>
      <w:r>
        <w:rPr>
          <w:rStyle w:val="29"/>
          <w:rFonts w:hint="eastAsia"/>
          <w:color w:val="auto"/>
          <w:sz w:val="21"/>
          <w:szCs w:val="21"/>
        </w:rPr>
        <w:t>竞价说明</w:t>
      </w:r>
    </w:p>
    <w:p>
      <w:pPr>
        <w:pStyle w:val="66"/>
        <w:tabs>
          <w:tab w:val="left" w:pos="851"/>
        </w:tabs>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1.参与竞价的供应商应承担所有与准备和参加竞价有关的费用，不</w:t>
      </w:r>
      <w:r>
        <w:rPr>
          <w:rFonts w:hint="eastAsia"/>
          <w:color w:val="auto"/>
          <w:sz w:val="21"/>
          <w:szCs w:val="21"/>
          <w:lang w:eastAsia="zh-TW"/>
        </w:rPr>
        <w:t>论</w:t>
      </w:r>
      <w:r>
        <w:rPr>
          <w:rFonts w:hint="eastAsia"/>
          <w:color w:val="auto"/>
          <w:sz w:val="21"/>
          <w:szCs w:val="21"/>
        </w:rPr>
        <w:t>竞价</w:t>
      </w:r>
      <w:r>
        <w:rPr>
          <w:rFonts w:hint="eastAsia"/>
          <w:color w:val="auto"/>
          <w:sz w:val="21"/>
          <w:szCs w:val="21"/>
          <w:lang w:eastAsia="zh-TW"/>
        </w:rPr>
        <w:t>的结果如何</w:t>
      </w:r>
      <w:r>
        <w:rPr>
          <w:rFonts w:hint="eastAsia"/>
          <w:color w:val="auto"/>
          <w:sz w:val="21"/>
          <w:szCs w:val="21"/>
        </w:rPr>
        <w:t>，采购</w:t>
      </w:r>
      <w:r>
        <w:rPr>
          <w:rFonts w:hint="eastAsia"/>
          <w:color w:val="auto"/>
          <w:sz w:val="21"/>
          <w:szCs w:val="21"/>
          <w:lang w:eastAsia="zh-TW"/>
        </w:rPr>
        <w:t>人</w:t>
      </w:r>
      <w:r>
        <w:rPr>
          <w:rFonts w:hint="eastAsia"/>
          <w:color w:val="auto"/>
          <w:sz w:val="21"/>
          <w:szCs w:val="21"/>
        </w:rPr>
        <w:t>和</w:t>
      </w:r>
      <w:r>
        <w:rPr>
          <w:rFonts w:hint="eastAsia"/>
          <w:color w:val="auto"/>
          <w:sz w:val="21"/>
          <w:szCs w:val="21"/>
          <w:lang w:eastAsia="zh-TW"/>
        </w:rPr>
        <w:t>智采平台均无义务和责任承担这些费用</w:t>
      </w:r>
      <w:r>
        <w:rPr>
          <w:rFonts w:hint="eastAsia"/>
          <w:color w:val="auto"/>
          <w:sz w:val="21"/>
          <w:szCs w:val="21"/>
        </w:rPr>
        <w:t>。</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2.参与竞价的</w:t>
      </w:r>
      <w:r>
        <w:rPr>
          <w:rFonts w:hint="eastAsia"/>
          <w:bCs/>
          <w:color w:val="auto"/>
          <w:sz w:val="21"/>
          <w:szCs w:val="21"/>
        </w:rPr>
        <w:t>供应商必须按竞价附件的格式填写，不得随意增加或删除表格内容。除单价、金额或项目要求填写的内容外，不得擅自改动竞价附件内容，否则将有可能影响成交结果，不推荐为成交候选供应商。</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3.参与竞价的</w:t>
      </w:r>
      <w:r>
        <w:rPr>
          <w:rFonts w:hint="eastAsia"/>
          <w:color w:val="auto"/>
          <w:sz w:val="21"/>
          <w:szCs w:val="21"/>
          <w:lang w:val="zh-CN"/>
        </w:rPr>
        <w:t>供应商需对用户需求书的所有条款进行整体响应，用户需求书条款若有一条负偏离或不响应，</w:t>
      </w:r>
      <w:r>
        <w:rPr>
          <w:rFonts w:hint="eastAsia"/>
          <w:bCs/>
          <w:color w:val="auto"/>
          <w:sz w:val="21"/>
          <w:szCs w:val="21"/>
        </w:rPr>
        <w:t>不推荐为成交候选供应商</w:t>
      </w:r>
      <w:r>
        <w:rPr>
          <w:rFonts w:hint="eastAsia"/>
          <w:color w:val="auto"/>
          <w:sz w:val="21"/>
          <w:szCs w:val="21"/>
          <w:lang w:val="zh-CN"/>
        </w:rPr>
        <w:t>。</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4.若成交供应商自身原因无法完成本项目，则采购人有权利保留追究责任。</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5.成交供应商因自身原因被取消成交资格，采购人可重新启动采购或按竞价公告规定顺延推选符合要求的供应商作为成交供应商。</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6.若本项目竞价采购失败，采购人将重新采购，届时采购人有权根据项目具体情况，决定重新采购项目的采购方式。</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7.成交供应商若无正当理由恶意放弃成交资格，采购人有权将拒绝其参加本项目重新组织的竞价采购活动。</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8.如采购人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9.参与竞价的</w:t>
      </w:r>
      <w:r>
        <w:rPr>
          <w:rFonts w:hint="eastAsia"/>
          <w:color w:val="auto"/>
          <w:sz w:val="21"/>
          <w:szCs w:val="21"/>
          <w:lang w:eastAsia="zh-TW"/>
        </w:rPr>
        <w:t>供应商向我司咨询的有关项目事项，一切以</w:t>
      </w:r>
      <w:r>
        <w:rPr>
          <w:rFonts w:hint="eastAsia"/>
          <w:color w:val="auto"/>
          <w:sz w:val="21"/>
          <w:szCs w:val="21"/>
        </w:rPr>
        <w:t>竞价文件</w:t>
      </w:r>
      <w:r>
        <w:rPr>
          <w:rFonts w:hint="eastAsia"/>
          <w:color w:val="auto"/>
          <w:sz w:val="21"/>
          <w:szCs w:val="21"/>
          <w:lang w:eastAsia="zh-TW"/>
        </w:rPr>
        <w:t>规定</w:t>
      </w:r>
      <w:r>
        <w:rPr>
          <w:rFonts w:hint="eastAsia"/>
          <w:color w:val="auto"/>
          <w:sz w:val="21"/>
          <w:szCs w:val="21"/>
        </w:rPr>
        <w:t>和竞价公告规定以及</w:t>
      </w:r>
      <w:r>
        <w:rPr>
          <w:rFonts w:hint="eastAsia"/>
          <w:color w:val="auto"/>
          <w:sz w:val="21"/>
          <w:szCs w:val="21"/>
          <w:lang w:eastAsia="zh-TW"/>
        </w:rPr>
        <w:t>本公司</w:t>
      </w:r>
      <w:r>
        <w:rPr>
          <w:rFonts w:hint="eastAsia"/>
          <w:color w:val="auto"/>
          <w:sz w:val="21"/>
          <w:szCs w:val="21"/>
        </w:rPr>
        <w:t>的</w:t>
      </w:r>
      <w:r>
        <w:rPr>
          <w:rFonts w:hint="eastAsia"/>
          <w:color w:val="auto"/>
          <w:sz w:val="21"/>
          <w:szCs w:val="21"/>
          <w:lang w:eastAsia="zh-TW"/>
        </w:rPr>
        <w:t>书面答复为准，其他一切形式均为个人意见，不代表本公司的意见</w:t>
      </w:r>
      <w:r>
        <w:rPr>
          <w:rFonts w:hint="eastAsia"/>
          <w:color w:val="auto"/>
          <w:sz w:val="21"/>
          <w:szCs w:val="21"/>
        </w:rPr>
        <w:t>；</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10.参与竞价的供应商应认真阅读</w:t>
      </w:r>
      <w:r>
        <w:rPr>
          <w:rFonts w:hint="eastAsia"/>
          <w:color w:val="auto"/>
          <w:sz w:val="21"/>
          <w:szCs w:val="21"/>
          <w:lang w:eastAsia="zh-TW"/>
        </w:rPr>
        <w:t>、并充分理解</w:t>
      </w:r>
      <w:r>
        <w:rPr>
          <w:rFonts w:hint="eastAsia"/>
          <w:color w:val="auto"/>
          <w:sz w:val="21"/>
          <w:szCs w:val="21"/>
        </w:rPr>
        <w:t>竞价</w:t>
      </w:r>
      <w:r>
        <w:rPr>
          <w:rFonts w:hint="eastAsia"/>
          <w:color w:val="auto"/>
          <w:sz w:val="21"/>
          <w:szCs w:val="21"/>
          <w:lang w:eastAsia="zh-TW"/>
        </w:rPr>
        <w:t>文件的全部内容（包括所有的补充、修改内容重要事项、格式、条款</w:t>
      </w:r>
      <w:r>
        <w:rPr>
          <w:rFonts w:hint="eastAsia"/>
          <w:color w:val="auto"/>
          <w:sz w:val="21"/>
          <w:szCs w:val="21"/>
        </w:rPr>
        <w:t>、服务要求</w:t>
      </w:r>
      <w:r>
        <w:rPr>
          <w:rFonts w:hint="eastAsia"/>
          <w:color w:val="auto"/>
          <w:sz w:val="21"/>
          <w:szCs w:val="21"/>
          <w:lang w:eastAsia="zh-TW"/>
        </w:rPr>
        <w:t>和技术规范、参数及要求等）。</w:t>
      </w:r>
      <w:r>
        <w:rPr>
          <w:rFonts w:hint="eastAsia"/>
          <w:color w:val="auto"/>
          <w:sz w:val="21"/>
          <w:szCs w:val="21"/>
        </w:rPr>
        <w:t>供应商</w:t>
      </w:r>
      <w:r>
        <w:rPr>
          <w:rFonts w:hint="eastAsia"/>
          <w:color w:val="auto"/>
          <w:sz w:val="21"/>
          <w:szCs w:val="21"/>
          <w:lang w:eastAsia="zh-TW"/>
        </w:rPr>
        <w:t>没有按照</w:t>
      </w:r>
      <w:r>
        <w:rPr>
          <w:rFonts w:hint="eastAsia"/>
          <w:color w:val="auto"/>
          <w:sz w:val="21"/>
          <w:szCs w:val="21"/>
        </w:rPr>
        <w:t>竞价</w:t>
      </w:r>
      <w:r>
        <w:rPr>
          <w:rFonts w:hint="eastAsia"/>
          <w:color w:val="auto"/>
          <w:sz w:val="21"/>
          <w:szCs w:val="21"/>
          <w:lang w:eastAsia="zh-TW"/>
        </w:rPr>
        <w:t>文件要求提交全部资料，或者</w:t>
      </w:r>
      <w:r>
        <w:rPr>
          <w:rFonts w:hint="eastAsia"/>
          <w:color w:val="auto"/>
          <w:sz w:val="21"/>
          <w:szCs w:val="21"/>
        </w:rPr>
        <w:t>参与竞价所上传的</w:t>
      </w:r>
      <w:r>
        <w:rPr>
          <w:rFonts w:hint="eastAsia"/>
          <w:color w:val="auto"/>
          <w:sz w:val="21"/>
          <w:szCs w:val="21"/>
          <w:lang w:eastAsia="zh-TW"/>
        </w:rPr>
        <w:t>文件没有对</w:t>
      </w:r>
      <w:r>
        <w:rPr>
          <w:rFonts w:hint="eastAsia"/>
          <w:color w:val="auto"/>
          <w:sz w:val="21"/>
          <w:szCs w:val="21"/>
        </w:rPr>
        <w:t>竞价</w:t>
      </w:r>
      <w:r>
        <w:rPr>
          <w:rFonts w:hint="eastAsia"/>
          <w:color w:val="auto"/>
          <w:sz w:val="21"/>
          <w:szCs w:val="21"/>
          <w:lang w:eastAsia="zh-TW"/>
        </w:rPr>
        <w:t>文件在各方面都作出实质性响应是</w:t>
      </w:r>
      <w:r>
        <w:rPr>
          <w:rFonts w:hint="eastAsia"/>
          <w:color w:val="auto"/>
          <w:sz w:val="21"/>
          <w:szCs w:val="21"/>
        </w:rPr>
        <w:t>供应商</w:t>
      </w:r>
      <w:r>
        <w:rPr>
          <w:rFonts w:hint="eastAsia"/>
          <w:color w:val="auto"/>
          <w:sz w:val="21"/>
          <w:szCs w:val="21"/>
          <w:lang w:eastAsia="zh-TW"/>
        </w:rPr>
        <w:t>的风险，有可能导致其</w:t>
      </w:r>
      <w:r>
        <w:rPr>
          <w:rFonts w:hint="eastAsia"/>
          <w:color w:val="auto"/>
          <w:sz w:val="21"/>
          <w:szCs w:val="21"/>
        </w:rPr>
        <w:t>竞价</w:t>
      </w:r>
      <w:r>
        <w:rPr>
          <w:rFonts w:hint="eastAsia"/>
          <w:color w:val="auto"/>
          <w:sz w:val="21"/>
          <w:szCs w:val="21"/>
          <w:lang w:eastAsia="zh-TW"/>
        </w:rPr>
        <w:t>被拒绝，</w:t>
      </w:r>
      <w:r>
        <w:rPr>
          <w:rFonts w:hint="eastAsia"/>
          <w:color w:val="auto"/>
          <w:sz w:val="21"/>
          <w:szCs w:val="21"/>
        </w:rPr>
        <w:t>或被认定为无效竞价。</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11.采购人有权拒绝接受任何不合格的货物或服务，由此产生的费用及相关后果均由成交供应商自行承担。</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12.供应商认为竞价结果损害其权益的，应按照智采平台相关指引在规定的时间内向采购人或平台方提交书面质疑，不提交的视为无异议，逾期提交将不予受理。</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13.本竞价公告和竞价文件的解释权归</w:t>
      </w:r>
      <w:r>
        <w:rPr>
          <w:rFonts w:hint="eastAsia"/>
          <w:color w:val="auto"/>
          <w:sz w:val="21"/>
          <w:szCs w:val="21"/>
          <w:lang w:eastAsia="zh-TW"/>
        </w:rPr>
        <w:t>“</w:t>
      </w:r>
      <w:r>
        <w:rPr>
          <w:rFonts w:hint="eastAsia"/>
          <w:color w:val="auto"/>
          <w:sz w:val="21"/>
          <w:szCs w:val="21"/>
        </w:rPr>
        <w:t>广州市国科招标代理有限公司</w:t>
      </w:r>
      <w:r>
        <w:rPr>
          <w:rFonts w:hint="eastAsia"/>
          <w:color w:val="auto"/>
          <w:sz w:val="21"/>
          <w:szCs w:val="21"/>
          <w:lang w:eastAsia="zh-TW"/>
        </w:rPr>
        <w:t>”所有。</w:t>
      </w:r>
    </w:p>
    <w:p>
      <w:pPr>
        <w:pStyle w:val="66"/>
        <w:wordWrap w:val="0"/>
        <w:spacing w:before="0" w:beforeAutospacing="0" w:after="0" w:afterAutospacing="0" w:line="360" w:lineRule="auto"/>
        <w:ind w:firstLine="422" w:firstLineChars="200"/>
        <w:jc w:val="both"/>
        <w:outlineLvl w:val="2"/>
        <w:rPr>
          <w:b/>
          <w:color w:val="auto"/>
          <w:sz w:val="21"/>
          <w:szCs w:val="21"/>
        </w:rPr>
      </w:pPr>
      <w:r>
        <w:rPr>
          <w:rFonts w:hint="eastAsia"/>
          <w:b/>
          <w:color w:val="auto"/>
          <w:sz w:val="21"/>
          <w:szCs w:val="21"/>
        </w:rPr>
        <w:t>(二)竞价文件的澄清或修改</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1.采购人可以对已发出的竞价文件进行必要的澄清或者修改。澄清或者修改的内容将在智采平台上发布澄清（更正/变更）公告。</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2.无论澄清或者修改的内容是否影响竞价，平台将以邮箱形式通知所有的报名供应商；报名供应商应按要求履行相应的义务；如报名</w:t>
      </w:r>
      <w:r>
        <w:rPr>
          <w:rFonts w:hint="eastAsia"/>
          <w:color w:val="auto"/>
          <w:sz w:val="21"/>
          <w:szCs w:val="21"/>
          <w:lang w:eastAsia="zh-TW"/>
        </w:rPr>
        <w:t>截止时间</w:t>
      </w:r>
      <w:r>
        <w:rPr>
          <w:rFonts w:hint="eastAsia"/>
          <w:color w:val="auto"/>
          <w:sz w:val="21"/>
          <w:szCs w:val="21"/>
        </w:rPr>
        <w:t>少于一个工作日的，采购人应当相应顺延报名的截止时间。</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3.采购人发出的澄清或修改（更正/变更）的内容为竞价文件的组成部分，并对供应商具有约束力。</w:t>
      </w:r>
    </w:p>
    <w:p>
      <w:pPr>
        <w:pStyle w:val="66"/>
        <w:wordWrap w:val="0"/>
        <w:spacing w:before="0" w:beforeAutospacing="0" w:after="0" w:afterAutospacing="0" w:line="360" w:lineRule="auto"/>
        <w:ind w:firstLine="422" w:firstLineChars="200"/>
        <w:jc w:val="both"/>
        <w:outlineLvl w:val="2"/>
        <w:rPr>
          <w:b/>
          <w:color w:val="auto"/>
          <w:sz w:val="21"/>
          <w:szCs w:val="21"/>
        </w:rPr>
      </w:pPr>
      <w:r>
        <w:rPr>
          <w:rFonts w:hint="eastAsia"/>
          <w:b/>
          <w:color w:val="auto"/>
          <w:sz w:val="21"/>
          <w:szCs w:val="21"/>
        </w:rPr>
        <w:t>(三)如有要求缴纳投标保证金的项目有</w:t>
      </w:r>
      <w:r>
        <w:rPr>
          <w:rFonts w:hint="eastAsia"/>
          <w:b/>
          <w:color w:val="auto"/>
          <w:sz w:val="21"/>
          <w:szCs w:val="21"/>
          <w:lang w:eastAsia="zh-TW"/>
        </w:rPr>
        <w:t>下列任一情</w:t>
      </w:r>
      <w:r>
        <w:rPr>
          <w:rFonts w:hint="eastAsia"/>
          <w:b/>
          <w:color w:val="auto"/>
          <w:sz w:val="21"/>
          <w:szCs w:val="21"/>
        </w:rPr>
        <w:t>形</w:t>
      </w:r>
      <w:r>
        <w:rPr>
          <w:rFonts w:hint="eastAsia"/>
          <w:b/>
          <w:color w:val="auto"/>
          <w:sz w:val="21"/>
          <w:szCs w:val="21"/>
          <w:lang w:eastAsia="zh-TW"/>
        </w:rPr>
        <w:t>发生时</w:t>
      </w:r>
      <w:r>
        <w:rPr>
          <w:rFonts w:hint="eastAsia"/>
          <w:b/>
          <w:color w:val="auto"/>
          <w:sz w:val="21"/>
          <w:szCs w:val="21"/>
        </w:rPr>
        <w:t>，</w:t>
      </w:r>
      <w:r>
        <w:rPr>
          <w:rFonts w:hint="eastAsia"/>
          <w:b/>
          <w:color w:val="auto"/>
          <w:sz w:val="21"/>
          <w:szCs w:val="21"/>
          <w:lang w:eastAsia="zh-TW"/>
        </w:rPr>
        <w:t>投标保证金将不予退还</w:t>
      </w:r>
      <w:r>
        <w:rPr>
          <w:rFonts w:hint="eastAsia"/>
          <w:b/>
          <w:color w:val="auto"/>
          <w:sz w:val="21"/>
          <w:szCs w:val="21"/>
        </w:rPr>
        <w:t>：</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1.供应商</w:t>
      </w:r>
      <w:r>
        <w:rPr>
          <w:rFonts w:hint="eastAsia"/>
          <w:color w:val="auto"/>
          <w:sz w:val="21"/>
          <w:szCs w:val="21"/>
          <w:lang w:eastAsia="zh-TW"/>
        </w:rPr>
        <w:t>在</w:t>
      </w:r>
      <w:r>
        <w:rPr>
          <w:rFonts w:hint="eastAsia"/>
          <w:color w:val="auto"/>
          <w:sz w:val="21"/>
          <w:szCs w:val="21"/>
        </w:rPr>
        <w:t>项目相关公告以及竞价文件等相关</w:t>
      </w:r>
      <w:r>
        <w:rPr>
          <w:rFonts w:hint="eastAsia"/>
          <w:color w:val="auto"/>
          <w:sz w:val="21"/>
          <w:szCs w:val="21"/>
          <w:lang w:eastAsia="zh-TW"/>
        </w:rPr>
        <w:t>规定的</w:t>
      </w:r>
      <w:r>
        <w:rPr>
          <w:rFonts w:hint="eastAsia"/>
          <w:color w:val="auto"/>
          <w:sz w:val="21"/>
          <w:szCs w:val="21"/>
        </w:rPr>
        <w:t>报名报价</w:t>
      </w:r>
      <w:r>
        <w:rPr>
          <w:rFonts w:hint="eastAsia"/>
          <w:color w:val="auto"/>
          <w:sz w:val="21"/>
          <w:szCs w:val="21"/>
          <w:lang w:eastAsia="zh-TW"/>
        </w:rPr>
        <w:t>有效期内撤</w:t>
      </w:r>
      <w:r>
        <w:rPr>
          <w:rFonts w:hint="eastAsia"/>
          <w:color w:val="auto"/>
          <w:sz w:val="21"/>
          <w:szCs w:val="21"/>
        </w:rPr>
        <w:t>销</w:t>
      </w:r>
      <w:r>
        <w:rPr>
          <w:rFonts w:hint="eastAsia"/>
          <w:color w:val="auto"/>
          <w:sz w:val="21"/>
          <w:szCs w:val="21"/>
          <w:lang w:eastAsia="zh-TW"/>
        </w:rPr>
        <w:t>其</w:t>
      </w:r>
      <w:r>
        <w:rPr>
          <w:rFonts w:hint="eastAsia"/>
          <w:color w:val="auto"/>
          <w:sz w:val="21"/>
          <w:szCs w:val="21"/>
        </w:rPr>
        <w:t>报价的；</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2.获取成交资格</w:t>
      </w:r>
      <w:r>
        <w:rPr>
          <w:rFonts w:hint="eastAsia"/>
          <w:color w:val="auto"/>
          <w:sz w:val="21"/>
          <w:szCs w:val="21"/>
          <w:lang w:eastAsia="zh-TW"/>
        </w:rPr>
        <w:t>后无正当理由放弃</w:t>
      </w:r>
      <w:r>
        <w:rPr>
          <w:rFonts w:hint="eastAsia"/>
          <w:color w:val="auto"/>
          <w:sz w:val="21"/>
          <w:szCs w:val="21"/>
        </w:rPr>
        <w:t>成交资格</w:t>
      </w:r>
      <w:r>
        <w:rPr>
          <w:rFonts w:hint="eastAsia"/>
          <w:color w:val="auto"/>
          <w:sz w:val="21"/>
          <w:szCs w:val="21"/>
          <w:lang w:eastAsia="zh-TW"/>
        </w:rPr>
        <w:t>或</w:t>
      </w:r>
      <w:r>
        <w:rPr>
          <w:rFonts w:hint="eastAsia"/>
          <w:color w:val="auto"/>
          <w:sz w:val="21"/>
          <w:szCs w:val="21"/>
        </w:rPr>
        <w:t>成交供应商拒绝与采购人</w:t>
      </w:r>
      <w:r>
        <w:rPr>
          <w:rFonts w:hint="eastAsia"/>
          <w:color w:val="auto"/>
          <w:sz w:val="21"/>
          <w:szCs w:val="21"/>
          <w:lang w:eastAsia="zh-TW"/>
        </w:rPr>
        <w:t>签订合同</w:t>
      </w:r>
      <w:r>
        <w:rPr>
          <w:rFonts w:hint="eastAsia"/>
          <w:color w:val="auto"/>
          <w:sz w:val="21"/>
          <w:szCs w:val="21"/>
        </w:rPr>
        <w:t>的；</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lang w:eastAsia="zh-TW"/>
        </w:rPr>
        <w:t>3.</w:t>
      </w:r>
      <w:r>
        <w:rPr>
          <w:rFonts w:hint="eastAsia"/>
          <w:color w:val="auto"/>
          <w:sz w:val="21"/>
          <w:szCs w:val="21"/>
        </w:rPr>
        <w:t>其他因成交供应商的原因被认定取消成交资格的。</w:t>
      </w:r>
    </w:p>
    <w:p>
      <w:pPr>
        <w:pStyle w:val="66"/>
        <w:wordWrap w:val="0"/>
        <w:spacing w:before="0" w:beforeAutospacing="0" w:after="0" w:afterAutospacing="0" w:line="360" w:lineRule="auto"/>
        <w:ind w:firstLine="422" w:firstLineChars="200"/>
        <w:jc w:val="both"/>
        <w:outlineLvl w:val="2"/>
        <w:rPr>
          <w:b/>
          <w:color w:val="auto"/>
          <w:sz w:val="21"/>
          <w:szCs w:val="21"/>
        </w:rPr>
      </w:pPr>
      <w:r>
        <w:rPr>
          <w:rFonts w:hint="eastAsia"/>
          <w:b/>
          <w:color w:val="auto"/>
          <w:sz w:val="21"/>
          <w:szCs w:val="21"/>
        </w:rPr>
        <w:t>(四)资格要求及响应要求（参与竞价的供应商报价时需要提供以下盖章资料，并对上传的响应文件资料承担责任）</w:t>
      </w:r>
    </w:p>
    <w:p>
      <w:pPr>
        <w:autoSpaceDE w:val="0"/>
        <w:autoSpaceDN w:val="0"/>
        <w:adjustRightInd w:val="0"/>
        <w:spacing w:line="440" w:lineRule="exact"/>
        <w:ind w:firstLine="420" w:firstLineChars="200"/>
        <w:outlineLvl w:val="2"/>
        <w:rPr>
          <w:color w:val="auto"/>
          <w:szCs w:val="21"/>
        </w:rPr>
      </w:pPr>
      <w:r>
        <w:rPr>
          <w:rFonts w:hint="eastAsia"/>
          <w:color w:val="auto"/>
          <w:szCs w:val="21"/>
        </w:rPr>
        <w:t>（1）营业执照（或事业法人登记证或身份证等相关证明）复印件。</w:t>
      </w:r>
    </w:p>
    <w:p>
      <w:pPr>
        <w:autoSpaceDE w:val="0"/>
        <w:autoSpaceDN w:val="0"/>
        <w:adjustRightInd w:val="0"/>
        <w:spacing w:line="440" w:lineRule="exact"/>
        <w:ind w:firstLine="420" w:firstLineChars="200"/>
        <w:outlineLvl w:val="2"/>
        <w:rPr>
          <w:color w:val="auto"/>
          <w:szCs w:val="21"/>
        </w:rPr>
      </w:pPr>
      <w:r>
        <w:rPr>
          <w:rFonts w:hint="eastAsia"/>
          <w:color w:val="auto"/>
          <w:szCs w:val="21"/>
        </w:rPr>
        <w:t>（2）供应商资格声明函（详细见报价文件格式）；</w:t>
      </w:r>
    </w:p>
    <w:p>
      <w:pPr>
        <w:autoSpaceDE w:val="0"/>
        <w:autoSpaceDN w:val="0"/>
        <w:adjustRightInd w:val="0"/>
        <w:spacing w:line="440" w:lineRule="exact"/>
        <w:ind w:firstLine="420" w:firstLineChars="200"/>
        <w:outlineLvl w:val="2"/>
        <w:rPr>
          <w:color w:val="auto"/>
          <w:szCs w:val="21"/>
        </w:rPr>
      </w:pPr>
      <w:r>
        <w:rPr>
          <w:rFonts w:hint="eastAsia"/>
          <w:color w:val="auto"/>
          <w:szCs w:val="21"/>
        </w:rPr>
        <w:t>（3）法定代表人或企业负责人资格证明书及其身份证（正反面）（详细见报价文件格式）；</w:t>
      </w:r>
    </w:p>
    <w:p>
      <w:pPr>
        <w:autoSpaceDE w:val="0"/>
        <w:autoSpaceDN w:val="0"/>
        <w:adjustRightInd w:val="0"/>
        <w:spacing w:line="360" w:lineRule="auto"/>
        <w:ind w:firstLine="420" w:firstLineChars="200"/>
        <w:outlineLvl w:val="2"/>
        <w:rPr>
          <w:color w:val="auto"/>
          <w:szCs w:val="21"/>
        </w:rPr>
      </w:pPr>
      <w:r>
        <w:rPr>
          <w:rFonts w:hint="eastAsia"/>
          <w:color w:val="auto"/>
          <w:szCs w:val="21"/>
        </w:rPr>
        <w:t>（4）财务状况报告，依法缴纳税收和社会保障资金的相关材料；</w:t>
      </w:r>
    </w:p>
    <w:p>
      <w:pPr>
        <w:autoSpaceDE w:val="0"/>
        <w:autoSpaceDN w:val="0"/>
        <w:adjustRightInd w:val="0"/>
        <w:spacing w:line="360" w:lineRule="auto"/>
        <w:ind w:firstLine="420" w:firstLineChars="200"/>
        <w:outlineLvl w:val="2"/>
        <w:rPr>
          <w:color w:val="auto"/>
          <w:szCs w:val="21"/>
        </w:rPr>
      </w:pPr>
      <w:r>
        <w:rPr>
          <w:rFonts w:hint="eastAsia"/>
          <w:color w:val="auto"/>
          <w:szCs w:val="21"/>
        </w:rPr>
        <w:t>（5）具备履行合同所必需的设备和专业技术能力的证明材料；</w:t>
      </w:r>
    </w:p>
    <w:p>
      <w:pPr>
        <w:autoSpaceDE w:val="0"/>
        <w:autoSpaceDN w:val="0"/>
        <w:adjustRightInd w:val="0"/>
        <w:spacing w:line="360" w:lineRule="auto"/>
        <w:ind w:firstLine="420" w:firstLineChars="200"/>
        <w:outlineLvl w:val="2"/>
        <w:rPr>
          <w:color w:val="auto"/>
          <w:szCs w:val="21"/>
        </w:rPr>
      </w:pPr>
      <w:r>
        <w:rPr>
          <w:rFonts w:hint="eastAsia"/>
          <w:color w:val="auto"/>
          <w:szCs w:val="21"/>
        </w:rPr>
        <w:t>（6）参加政府采购活动前3年内在经营活动中没有重大违法记录的书面声明（承诺函）；</w:t>
      </w:r>
    </w:p>
    <w:p>
      <w:pPr>
        <w:autoSpaceDE w:val="0"/>
        <w:autoSpaceDN w:val="0"/>
        <w:adjustRightInd w:val="0"/>
        <w:spacing w:line="360" w:lineRule="auto"/>
        <w:ind w:firstLine="420" w:firstLineChars="200"/>
        <w:outlineLvl w:val="2"/>
        <w:rPr>
          <w:color w:val="auto"/>
          <w:szCs w:val="21"/>
        </w:rPr>
      </w:pPr>
      <w:r>
        <w:rPr>
          <w:rFonts w:hint="eastAsia"/>
          <w:color w:val="auto"/>
          <w:szCs w:val="21"/>
        </w:rPr>
        <w:t>（7）具备法律、行政法规规定的其他条件的证明材料（承诺函）；</w:t>
      </w:r>
    </w:p>
    <w:p>
      <w:pPr>
        <w:autoSpaceDE w:val="0"/>
        <w:autoSpaceDN w:val="0"/>
        <w:adjustRightInd w:val="0"/>
        <w:spacing w:line="360" w:lineRule="auto"/>
        <w:ind w:firstLine="420" w:firstLineChars="200"/>
        <w:outlineLvl w:val="2"/>
        <w:rPr>
          <w:color w:val="auto"/>
          <w:szCs w:val="21"/>
        </w:rPr>
      </w:pPr>
      <w:r>
        <w:rPr>
          <w:rFonts w:hint="eastAsia"/>
          <w:color w:val="auto"/>
          <w:szCs w:val="21"/>
        </w:rPr>
        <w:t>（8）如非法定代表人或企业负责人参加，则须同时提交法定代表人或企业负责人的授权委托书及其被授权人身份证（正反面）（详细见报价文件格式）；</w:t>
      </w:r>
    </w:p>
    <w:p>
      <w:pPr>
        <w:pStyle w:val="25"/>
        <w:spacing w:line="360" w:lineRule="auto"/>
        <w:ind w:firstLine="420"/>
        <w:rPr>
          <w:rFonts w:hint="eastAsia" w:ascii="Times New Roman" w:eastAsia="宋体"/>
          <w:color w:val="auto"/>
          <w:sz w:val="21"/>
          <w:szCs w:val="21"/>
          <w:lang w:eastAsia="zh-CN"/>
        </w:rPr>
      </w:pPr>
      <w:r>
        <w:rPr>
          <w:rFonts w:hint="eastAsia" w:ascii="Times New Roman"/>
          <w:color w:val="auto"/>
          <w:sz w:val="21"/>
          <w:szCs w:val="21"/>
        </w:rPr>
        <w:t>（9）其他资格要求证明材料</w:t>
      </w:r>
      <w:r>
        <w:rPr>
          <w:rFonts w:hint="eastAsia" w:ascii="Times New Roman"/>
          <w:color w:val="auto"/>
          <w:sz w:val="21"/>
          <w:szCs w:val="21"/>
          <w:lang w:eastAsia="zh-CN"/>
        </w:rPr>
        <w:t>。</w:t>
      </w:r>
    </w:p>
    <w:p>
      <w:pPr>
        <w:pStyle w:val="66"/>
        <w:wordWrap w:val="0"/>
        <w:spacing w:before="0" w:beforeAutospacing="0" w:after="0" w:afterAutospacing="0" w:line="360" w:lineRule="auto"/>
        <w:ind w:firstLine="482" w:firstLineChars="200"/>
        <w:jc w:val="both"/>
        <w:rPr>
          <w:color w:val="auto"/>
          <w:sz w:val="21"/>
          <w:szCs w:val="21"/>
        </w:rPr>
      </w:pPr>
      <w:r>
        <w:rPr>
          <w:rFonts w:hint="eastAsia"/>
          <w:b/>
          <w:bCs/>
          <w:color w:val="auto"/>
          <w:szCs w:val="21"/>
        </w:rPr>
        <w:t>（10）采购需求响应相关材料，</w:t>
      </w:r>
      <w:r>
        <w:rPr>
          <w:rFonts w:hint="eastAsia"/>
          <w:b/>
          <w:bCs/>
          <w:color w:val="auto"/>
          <w:sz w:val="21"/>
          <w:szCs w:val="21"/>
        </w:rPr>
        <w:t>供应商采购需求响应表中有缺漏或条款负偏离，则资质审查不通过</w:t>
      </w:r>
      <w:r>
        <w:rPr>
          <w:rFonts w:hint="eastAsia"/>
          <w:b/>
          <w:bCs/>
          <w:color w:val="auto"/>
          <w:szCs w:val="21"/>
        </w:rPr>
        <w:t>。</w:t>
      </w:r>
    </w:p>
    <w:p>
      <w:pPr>
        <w:pStyle w:val="66"/>
        <w:wordWrap w:val="0"/>
        <w:spacing w:before="0" w:beforeAutospacing="0" w:after="0" w:afterAutospacing="0" w:line="360" w:lineRule="auto"/>
        <w:ind w:firstLine="422" w:firstLineChars="200"/>
        <w:jc w:val="both"/>
        <w:outlineLvl w:val="2"/>
        <w:rPr>
          <w:b/>
          <w:color w:val="auto"/>
          <w:sz w:val="21"/>
          <w:szCs w:val="21"/>
        </w:rPr>
      </w:pPr>
      <w:r>
        <w:rPr>
          <w:rFonts w:hint="eastAsia"/>
          <w:b/>
          <w:color w:val="auto"/>
          <w:sz w:val="21"/>
          <w:szCs w:val="21"/>
        </w:rPr>
        <w:t>(五)报价要求（报价时需要提供以下盖章资料，并对上传的竞价文件资料承担责任）</w:t>
      </w:r>
    </w:p>
    <w:p>
      <w:pPr>
        <w:wordWrap w:val="0"/>
        <w:spacing w:line="360" w:lineRule="auto"/>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b/>
          <w:bCs/>
          <w:color w:val="auto"/>
          <w:szCs w:val="21"/>
        </w:rPr>
        <w:t>报价表</w:t>
      </w:r>
      <w:r>
        <w:rPr>
          <w:rFonts w:hint="eastAsia" w:ascii="宋体" w:hAnsi="宋体" w:cs="宋体"/>
          <w:color w:val="auto"/>
          <w:szCs w:val="21"/>
        </w:rPr>
        <w:t>。</w:t>
      </w:r>
    </w:p>
    <w:p>
      <w:pPr>
        <w:wordWrap w:val="0"/>
        <w:spacing w:line="360" w:lineRule="auto"/>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b/>
          <w:bCs/>
          <w:color w:val="auto"/>
          <w:szCs w:val="21"/>
        </w:rPr>
        <w:t>响应文件</w:t>
      </w:r>
      <w:r>
        <w:rPr>
          <w:rFonts w:hint="eastAsia" w:ascii="宋体" w:hAnsi="宋体" w:cs="宋体"/>
          <w:color w:val="auto"/>
          <w:szCs w:val="21"/>
        </w:rPr>
        <w:t>。</w:t>
      </w:r>
    </w:p>
    <w:p>
      <w:pPr>
        <w:pStyle w:val="66"/>
        <w:wordWrap w:val="0"/>
        <w:spacing w:before="0" w:beforeAutospacing="0" w:after="0" w:afterAutospacing="0" w:line="360" w:lineRule="auto"/>
        <w:ind w:firstLine="422" w:firstLineChars="200"/>
        <w:jc w:val="both"/>
        <w:outlineLvl w:val="2"/>
        <w:rPr>
          <w:b/>
          <w:color w:val="auto"/>
          <w:sz w:val="21"/>
          <w:szCs w:val="21"/>
        </w:rPr>
      </w:pPr>
      <w:r>
        <w:rPr>
          <w:rFonts w:hint="eastAsia"/>
          <w:b/>
          <w:color w:val="auto"/>
          <w:sz w:val="21"/>
          <w:szCs w:val="21"/>
        </w:rPr>
        <w:t>(六)确定成交候选供应商</w:t>
      </w:r>
    </w:p>
    <w:p>
      <w:pPr>
        <w:wordWrap w:val="0"/>
        <w:spacing w:line="360" w:lineRule="auto"/>
        <w:ind w:firstLine="420" w:firstLineChars="200"/>
        <w:rPr>
          <w:rFonts w:ascii="宋体" w:hAnsi="宋体" w:cs="宋体"/>
          <w:color w:val="auto"/>
          <w:szCs w:val="21"/>
        </w:rPr>
      </w:pPr>
      <w:r>
        <w:rPr>
          <w:rFonts w:hint="eastAsia" w:ascii="宋体" w:hAnsi="宋体" w:cs="宋体"/>
          <w:color w:val="auto"/>
          <w:szCs w:val="21"/>
        </w:rPr>
        <w:t>本项目以最低</w:t>
      </w:r>
      <w:r>
        <w:rPr>
          <w:rFonts w:hint="eastAsia" w:ascii="宋体" w:hAnsi="宋体" w:cs="宋体"/>
          <w:color w:val="auto"/>
          <w:szCs w:val="21"/>
          <w:lang w:val="en-US" w:eastAsia="zh-CN"/>
        </w:rPr>
        <w:t>评审</w:t>
      </w:r>
      <w:r>
        <w:rPr>
          <w:rFonts w:hint="eastAsia" w:ascii="宋体" w:hAnsi="宋体" w:cs="宋体"/>
          <w:color w:val="auto"/>
          <w:szCs w:val="21"/>
        </w:rPr>
        <w:t>价</w:t>
      </w:r>
      <w:r>
        <w:rPr>
          <w:rFonts w:hint="eastAsia" w:ascii="宋体" w:hAnsi="宋体" w:cs="宋体"/>
          <w:color w:val="auto"/>
          <w:szCs w:val="21"/>
          <w:lang w:eastAsia="zh-CN"/>
        </w:rPr>
        <w:t>（</w:t>
      </w:r>
      <w:r>
        <w:rPr>
          <w:rFonts w:hint="eastAsia" w:ascii="宋体" w:hAnsi="宋体" w:cs="宋体"/>
          <w:color w:val="auto"/>
          <w:szCs w:val="21"/>
          <w:lang w:val="en-US" w:eastAsia="zh-CN"/>
        </w:rPr>
        <w:t>综合单价最低</w:t>
      </w:r>
      <w:r>
        <w:rPr>
          <w:rFonts w:hint="eastAsia" w:ascii="宋体" w:hAnsi="宋体" w:cs="宋体"/>
          <w:color w:val="auto"/>
          <w:szCs w:val="21"/>
          <w:lang w:eastAsia="zh-CN"/>
        </w:rPr>
        <w:t>）</w:t>
      </w:r>
      <w:r>
        <w:rPr>
          <w:rFonts w:hint="eastAsia" w:ascii="宋体" w:hAnsi="宋体" w:cs="宋体"/>
          <w:color w:val="auto"/>
          <w:szCs w:val="21"/>
        </w:rPr>
        <w:t>中标的方式确定成交供应商。报价时间截止后，系统按报价（经价格核准后的价格）由低到高顺序排列，报价最低的为第一成交候选供应商，报价相同的，按报价时间在前的为第一成交候选供应商；报价次低的为第二成交候选供应商，以此类推。</w:t>
      </w:r>
    </w:p>
    <w:p>
      <w:pPr>
        <w:pStyle w:val="66"/>
        <w:wordWrap w:val="0"/>
        <w:spacing w:before="0" w:beforeAutospacing="0" w:after="0" w:afterAutospacing="0" w:line="360" w:lineRule="auto"/>
        <w:ind w:firstLine="422" w:firstLineChars="200"/>
        <w:jc w:val="both"/>
        <w:outlineLvl w:val="2"/>
        <w:rPr>
          <w:b/>
          <w:color w:val="auto"/>
          <w:sz w:val="21"/>
          <w:szCs w:val="21"/>
        </w:rPr>
      </w:pPr>
      <w:r>
        <w:rPr>
          <w:rFonts w:hint="eastAsia"/>
          <w:b/>
          <w:color w:val="auto"/>
          <w:sz w:val="21"/>
          <w:szCs w:val="21"/>
        </w:rPr>
        <w:t>(七)无效报价</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1.参与竞价的供应商报价超过最高限价或低于最低限价或超过项目对应产品单项最高限价的视为无效报价。</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2.参与竞价的</w:t>
      </w:r>
      <w:r>
        <w:rPr>
          <w:rFonts w:hint="eastAsia"/>
          <w:bCs/>
          <w:color w:val="auto"/>
          <w:sz w:val="21"/>
          <w:szCs w:val="21"/>
        </w:rPr>
        <w:t>供应商须提供本项目要求的资质文件，如果不按公告规定或竞价文件要求等相关规定提供符合要求的资质文件，将被视为无效报价。</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3.参与竞价的</w:t>
      </w:r>
      <w:r>
        <w:rPr>
          <w:rFonts w:hint="eastAsia"/>
          <w:bCs/>
          <w:color w:val="auto"/>
          <w:sz w:val="21"/>
          <w:szCs w:val="21"/>
        </w:rPr>
        <w:t>供应商须对本项目采购内容进行整体报价，任何只对其中一部分内容进行的报价都被视为无效报价。</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4.报价表以及有报价供应商落款的报价文件必须加盖报价供应商公章，否则视为无效报价。</w:t>
      </w:r>
    </w:p>
    <w:p>
      <w:pPr>
        <w:pStyle w:val="23"/>
        <w:shd w:val="clear" w:color="auto" w:fill="FFFFFF"/>
        <w:wordWrap w:val="0"/>
        <w:spacing w:before="0" w:beforeAutospacing="0" w:after="0" w:afterAutospacing="0" w:line="360" w:lineRule="auto"/>
        <w:ind w:firstLine="422" w:firstLineChars="200"/>
        <w:jc w:val="both"/>
        <w:rPr>
          <w:color w:val="auto"/>
          <w:sz w:val="21"/>
          <w:szCs w:val="21"/>
        </w:rPr>
      </w:pPr>
      <w:r>
        <w:rPr>
          <w:rFonts w:hint="eastAsia"/>
          <w:b/>
          <w:bCs/>
          <w:color w:val="auto"/>
          <w:sz w:val="21"/>
          <w:szCs w:val="21"/>
        </w:rPr>
        <w:t>5.按有关法律、法规、规章属于报价无效的。</w:t>
      </w:r>
    </w:p>
    <w:p>
      <w:pPr>
        <w:pStyle w:val="23"/>
        <w:shd w:val="clear" w:color="auto" w:fill="FFFFFF"/>
        <w:wordWrap w:val="0"/>
        <w:spacing w:before="0" w:beforeAutospacing="0" w:after="0" w:afterAutospacing="0" w:line="360" w:lineRule="auto"/>
        <w:ind w:firstLine="420" w:firstLineChars="200"/>
        <w:jc w:val="both"/>
        <w:rPr>
          <w:bCs/>
          <w:color w:val="auto"/>
          <w:sz w:val="21"/>
          <w:szCs w:val="21"/>
        </w:rPr>
      </w:pPr>
      <w:r>
        <w:rPr>
          <w:rFonts w:hint="eastAsia"/>
          <w:bCs/>
          <w:color w:val="auto"/>
          <w:sz w:val="21"/>
          <w:szCs w:val="21"/>
        </w:rPr>
        <w:t>6.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23"/>
        <w:shd w:val="clear" w:color="auto" w:fill="FFFFFF"/>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7.</w:t>
      </w:r>
      <w:r>
        <w:rPr>
          <w:rFonts w:hint="eastAsia"/>
          <w:b/>
          <w:color w:val="auto"/>
          <w:sz w:val="21"/>
          <w:szCs w:val="21"/>
        </w:rPr>
        <w:t>有下列情形之一的，视为串通竞价，其报价无效：</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(1)存在单位负责人为同一人或存在直接控股、管理关系的不同单位参与同一竞价项目；</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(2)不同供应商的响应文件由同一单位或者个人编制；</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(3)不同供应商委托同一单位或者个人办理竞价事宜；</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(4)不同供应商使用同一IP地址参与竞价；</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(5)不同供应商的响应文件载明的项目管理成员或者联系人员为同一人；</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(6)不同供应商的响应文件异常一致或者报价呈规律性差异；</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(7)不同供应商的响应文件相互混淆；</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(8)不同供应商的平台使用费从同一单位或者个人的账户转出；</w:t>
      </w:r>
    </w:p>
    <w:p>
      <w:pPr>
        <w:pStyle w:val="66"/>
        <w:wordWrap w:val="0"/>
        <w:spacing w:before="0" w:beforeAutospacing="0" w:after="0" w:afterAutospacing="0" w:line="360" w:lineRule="auto"/>
        <w:ind w:firstLine="422" w:firstLineChars="200"/>
        <w:jc w:val="both"/>
        <w:outlineLvl w:val="2"/>
        <w:rPr>
          <w:b/>
          <w:color w:val="auto"/>
          <w:sz w:val="21"/>
          <w:szCs w:val="21"/>
        </w:rPr>
      </w:pPr>
      <w:r>
        <w:rPr>
          <w:rFonts w:hint="eastAsia"/>
          <w:b/>
          <w:color w:val="auto"/>
          <w:sz w:val="21"/>
          <w:szCs w:val="21"/>
        </w:rPr>
        <w:t>(八)竞价活动失败</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1.出现下列情况的，本次竞价活动失败：</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(1)报名供应商不足3家；</w:t>
      </w:r>
    </w:p>
    <w:p>
      <w:pPr>
        <w:pStyle w:val="66"/>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(2)报价供应商不足3家；</w:t>
      </w:r>
    </w:p>
    <w:p>
      <w:pPr>
        <w:wordWrap w:val="0"/>
        <w:spacing w:line="360" w:lineRule="auto"/>
        <w:ind w:firstLine="420" w:firstLineChars="200"/>
        <w:rPr>
          <w:rFonts w:ascii="宋体" w:hAnsi="宋体" w:cs="宋体"/>
          <w:color w:val="auto"/>
          <w:szCs w:val="21"/>
        </w:rPr>
      </w:pPr>
      <w:r>
        <w:rPr>
          <w:rFonts w:hint="eastAsia" w:ascii="宋体" w:hAnsi="宋体" w:cs="宋体"/>
          <w:color w:val="auto"/>
          <w:szCs w:val="21"/>
        </w:rPr>
        <w:t>2.出现影响采购公正的违法、违规行为的；</w:t>
      </w:r>
    </w:p>
    <w:p>
      <w:pPr>
        <w:wordWrap w:val="0"/>
        <w:spacing w:line="360" w:lineRule="auto"/>
        <w:ind w:firstLine="420" w:firstLineChars="200"/>
        <w:rPr>
          <w:rFonts w:ascii="宋体" w:hAnsi="宋体" w:cs="宋体"/>
          <w:color w:val="auto"/>
          <w:szCs w:val="21"/>
        </w:rPr>
      </w:pPr>
      <w:r>
        <w:rPr>
          <w:rFonts w:hint="eastAsia" w:ascii="宋体" w:hAnsi="宋体" w:cs="宋体"/>
          <w:color w:val="auto"/>
          <w:szCs w:val="21"/>
        </w:rPr>
        <w:t>3.因重大变故，采购任务取消的；</w:t>
      </w:r>
    </w:p>
    <w:p>
      <w:pPr>
        <w:pStyle w:val="66"/>
        <w:wordWrap w:val="0"/>
        <w:spacing w:before="0" w:beforeAutospacing="0" w:after="0" w:afterAutospacing="0" w:line="360" w:lineRule="auto"/>
        <w:ind w:firstLine="422" w:firstLineChars="200"/>
        <w:jc w:val="both"/>
        <w:outlineLvl w:val="2"/>
        <w:rPr>
          <w:b/>
          <w:color w:val="auto"/>
          <w:sz w:val="21"/>
          <w:szCs w:val="21"/>
        </w:rPr>
      </w:pPr>
      <w:r>
        <w:rPr>
          <w:rFonts w:hint="eastAsia"/>
          <w:b/>
          <w:color w:val="auto"/>
          <w:sz w:val="21"/>
          <w:szCs w:val="21"/>
        </w:rPr>
        <w:t>(九)服务费</w:t>
      </w:r>
    </w:p>
    <w:p>
      <w:pPr>
        <w:widowControl/>
        <w:tabs>
          <w:tab w:val="left" w:pos="1200"/>
        </w:tabs>
        <w:spacing w:line="360" w:lineRule="auto"/>
        <w:ind w:firstLine="420" w:firstLineChars="200"/>
        <w:jc w:val="left"/>
        <w:rPr>
          <w:rFonts w:hint="eastAsia" w:ascii="宋体" w:hAnsi="宋体" w:cs="宋体"/>
          <w:color w:val="auto"/>
          <w:kern w:val="0"/>
          <w:szCs w:val="21"/>
        </w:rPr>
      </w:pPr>
      <w:bookmarkStart w:id="7" w:name="_Hlk103260340"/>
      <w:r>
        <w:rPr>
          <w:rFonts w:hint="eastAsia" w:ascii="宋体" w:hAnsi="宋体" w:cs="宋体"/>
          <w:color w:val="auto"/>
          <w:kern w:val="0"/>
          <w:szCs w:val="21"/>
        </w:rPr>
        <w:t>1.成交供应商须向广州市国科招标代理有限公司缴纳招标代理服务费，</w:t>
      </w:r>
      <w:r>
        <w:rPr>
          <w:rFonts w:hint="eastAsia" w:ascii="宋体" w:hAnsi="宋体" w:cs="宋体"/>
          <w:color w:val="auto"/>
        </w:rPr>
        <w:t>招标代理服务费收费标准以</w:t>
      </w:r>
      <w:r>
        <w:rPr>
          <w:rFonts w:hint="eastAsia" w:ascii="宋体" w:hAnsi="宋体" w:cs="宋体"/>
          <w:color w:val="auto"/>
          <w:lang w:val="en-US" w:eastAsia="zh-CN"/>
        </w:rPr>
        <w:t>成交金额</w:t>
      </w:r>
      <w:r>
        <w:rPr>
          <w:rFonts w:hint="eastAsia" w:ascii="宋体" w:hAnsi="宋体" w:cs="宋体"/>
          <w:color w:val="auto"/>
          <w:lang w:val="en-US" w:eastAsia="zh-CN"/>
        </w:rPr>
        <w:t>（</w:t>
      </w:r>
      <w:r>
        <w:rPr>
          <w:rFonts w:hint="eastAsia" w:ascii="宋体" w:hAnsi="宋体" w:cs="宋体"/>
          <w:color w:val="auto"/>
          <w:sz w:val="21"/>
          <w:szCs w:val="21"/>
          <w:highlight w:val="none"/>
          <w:lang w:val="en-US" w:eastAsia="zh-CN"/>
        </w:rPr>
        <w:t>本项目成交金额=∑[（产品成交单价/产品单价最高限价）*产品采购金额]）</w:t>
      </w:r>
      <w:r>
        <w:rPr>
          <w:rFonts w:hint="eastAsia" w:ascii="宋体" w:hAnsi="宋体" w:cs="宋体"/>
          <w:color w:val="auto"/>
        </w:rPr>
        <w:t>为计算基数参照国家计委颁布的（计价格【2002】1980号）及国家发改委颁布的（发改办价格【2003】857号）收费标准</w:t>
      </w:r>
      <w:r>
        <w:rPr>
          <w:rFonts w:hint="eastAsia" w:ascii="宋体" w:hAnsi="宋体" w:cs="宋体"/>
          <w:color w:val="auto"/>
          <w:lang w:val="en-US" w:eastAsia="zh-CN"/>
        </w:rPr>
        <w:t>下浮35%</w:t>
      </w:r>
      <w:r>
        <w:rPr>
          <w:rFonts w:hint="eastAsia" w:ascii="宋体" w:hAnsi="宋体" w:cs="宋体"/>
          <w:color w:val="auto"/>
        </w:rPr>
        <w:t>进行计算收取</w:t>
      </w:r>
      <w:r>
        <w:rPr>
          <w:rFonts w:hint="eastAsia" w:ascii="宋体" w:hAnsi="宋体" w:cs="宋体"/>
          <w:color w:val="auto"/>
          <w:kern w:val="0"/>
          <w:szCs w:val="21"/>
        </w:rPr>
        <w:t xml:space="preserve">。 </w:t>
      </w:r>
    </w:p>
    <w:p>
      <w:pPr>
        <w:widowControl/>
        <w:tabs>
          <w:tab w:val="left" w:pos="1200"/>
        </w:tabs>
        <w:spacing w:line="360" w:lineRule="auto"/>
        <w:ind w:firstLine="420" w:firstLineChars="200"/>
        <w:jc w:val="left"/>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2</w:t>
      </w:r>
      <w:r>
        <w:rPr>
          <w:rFonts w:hint="eastAsia" w:ascii="宋体" w:hAnsi="宋体" w:cs="宋体"/>
          <w:color w:val="auto"/>
          <w:kern w:val="0"/>
          <w:szCs w:val="21"/>
        </w:rPr>
        <w:t>.成交人成交后需</w:t>
      </w:r>
      <w:r>
        <w:rPr>
          <w:rFonts w:hint="eastAsia" w:ascii="宋体" w:hAnsi="宋体" w:cs="宋体"/>
          <w:color w:val="auto"/>
          <w:kern w:val="0"/>
          <w:szCs w:val="21"/>
          <w:lang w:val="en-US" w:eastAsia="zh-CN"/>
        </w:rPr>
        <w:t>支付</w:t>
      </w:r>
      <w:r>
        <w:rPr>
          <w:rFonts w:hint="eastAsia" w:ascii="宋体" w:hAnsi="宋体" w:cs="宋体"/>
          <w:color w:val="auto"/>
          <w:kern w:val="0"/>
          <w:szCs w:val="21"/>
        </w:rPr>
        <w:t>平台支付平台服务费，收费标准为：300元。</w:t>
      </w:r>
      <w:r>
        <w:rPr>
          <w:rFonts w:hint="eastAsia" w:ascii="宋体" w:hAnsi="宋体" w:cs="宋体"/>
          <w:color w:val="auto"/>
          <w:kern w:val="0"/>
          <w:szCs w:val="21"/>
          <w:lang w:val="en-US" w:eastAsia="zh-CN"/>
        </w:rPr>
        <w:t>与服务费一并缴纳给</w:t>
      </w:r>
      <w:r>
        <w:rPr>
          <w:rFonts w:hint="eastAsia" w:ascii="宋体" w:hAnsi="宋体" w:cs="宋体"/>
          <w:color w:val="auto"/>
          <w:kern w:val="0"/>
          <w:szCs w:val="21"/>
        </w:rPr>
        <w:t>广州市国科招标代理有限公司</w:t>
      </w:r>
      <w:r>
        <w:rPr>
          <w:rFonts w:hint="eastAsia" w:ascii="宋体" w:hAnsi="宋体" w:cs="宋体"/>
          <w:color w:val="auto"/>
          <w:kern w:val="0"/>
          <w:szCs w:val="21"/>
          <w:lang w:eastAsia="zh-CN"/>
        </w:rPr>
        <w:t>。</w:t>
      </w:r>
    </w:p>
    <w:p>
      <w:pPr>
        <w:widowControl/>
        <w:tabs>
          <w:tab w:val="left" w:pos="1200"/>
        </w:tabs>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2.成交供应商无正当理由放弃成交资格的必须按竞价公告等相关规定缴纳相应的招标代理服务费。</w:t>
      </w:r>
    </w:p>
    <w:p>
      <w:pPr>
        <w:widowControl/>
        <w:tabs>
          <w:tab w:val="left" w:pos="1200"/>
        </w:tabs>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3.如确实因不可抗力放弃成交资格的，应在不可抗力发生后三个工作日内予以通知采购人及广州市国科招标代理有限公司并提供相关的证明；如逾期，广州市国科招标代理有限公司将不予退还平台使用费。</w:t>
      </w:r>
    </w:p>
    <w:p>
      <w:pPr>
        <w:widowControl/>
        <w:tabs>
          <w:tab w:val="left" w:pos="1200"/>
        </w:tabs>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4. 缴纳代理服务费</w:t>
      </w:r>
      <w:r>
        <w:rPr>
          <w:rFonts w:hint="eastAsia" w:ascii="宋体" w:hAnsi="宋体" w:cs="宋体"/>
          <w:color w:val="auto"/>
          <w:kern w:val="0"/>
          <w:szCs w:val="21"/>
          <w:lang w:val="en-US" w:eastAsia="zh-CN"/>
        </w:rPr>
        <w:t>及平台服务费</w:t>
      </w:r>
      <w:r>
        <w:rPr>
          <w:rFonts w:hint="eastAsia" w:ascii="宋体" w:hAnsi="宋体" w:cs="宋体"/>
          <w:color w:val="auto"/>
          <w:kern w:val="0"/>
          <w:szCs w:val="21"/>
        </w:rPr>
        <w:t>专用账号：</w:t>
      </w:r>
    </w:p>
    <w:p>
      <w:pPr>
        <w:widowControl/>
        <w:tabs>
          <w:tab w:val="left" w:pos="1200"/>
        </w:tabs>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账户：广州市国科招标代理有限公司</w:t>
      </w:r>
    </w:p>
    <w:p>
      <w:pPr>
        <w:widowControl/>
        <w:tabs>
          <w:tab w:val="left" w:pos="1200"/>
        </w:tabs>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账号：7120 5774 1941</w:t>
      </w:r>
    </w:p>
    <w:p>
      <w:pPr>
        <w:widowControl/>
        <w:tabs>
          <w:tab w:val="left" w:pos="1200"/>
        </w:tabs>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开户银行：中国银行广州先烈中路支行</w:t>
      </w:r>
    </w:p>
    <w:bookmarkEnd w:id="7"/>
    <w:p>
      <w:pPr>
        <w:rPr>
          <w:color w:val="auto"/>
        </w:rPr>
      </w:pPr>
      <w:r>
        <w:rPr>
          <w:color w:val="auto"/>
        </w:rPr>
        <w:br w:type="page"/>
      </w:r>
    </w:p>
    <w:p>
      <w:pPr>
        <w:rPr>
          <w:color w:val="auto"/>
        </w:rPr>
      </w:pPr>
    </w:p>
    <w:p>
      <w:pPr>
        <w:pStyle w:val="32"/>
        <w:jc w:val="center"/>
        <w:rPr>
          <w:color w:val="auto"/>
        </w:rPr>
      </w:pPr>
    </w:p>
    <w:p>
      <w:pPr>
        <w:pStyle w:val="32"/>
        <w:jc w:val="center"/>
        <w:rPr>
          <w:color w:val="auto"/>
        </w:rPr>
      </w:pPr>
    </w:p>
    <w:p>
      <w:pPr>
        <w:pStyle w:val="32"/>
        <w:jc w:val="center"/>
        <w:rPr>
          <w:color w:val="auto"/>
        </w:rPr>
      </w:pPr>
    </w:p>
    <w:p>
      <w:pPr>
        <w:pStyle w:val="32"/>
        <w:jc w:val="center"/>
        <w:rPr>
          <w:color w:val="auto"/>
        </w:rPr>
      </w:pPr>
    </w:p>
    <w:p>
      <w:pPr>
        <w:pStyle w:val="32"/>
        <w:jc w:val="center"/>
        <w:rPr>
          <w:color w:val="auto"/>
        </w:rPr>
      </w:pPr>
    </w:p>
    <w:p>
      <w:pPr>
        <w:pStyle w:val="32"/>
        <w:jc w:val="center"/>
        <w:rPr>
          <w:color w:val="auto"/>
        </w:rPr>
      </w:pPr>
    </w:p>
    <w:p>
      <w:pPr>
        <w:pStyle w:val="32"/>
        <w:jc w:val="center"/>
        <w:rPr>
          <w:color w:val="auto"/>
        </w:rPr>
      </w:pPr>
    </w:p>
    <w:p>
      <w:pPr>
        <w:pStyle w:val="32"/>
        <w:jc w:val="center"/>
        <w:rPr>
          <w:color w:val="auto"/>
        </w:rPr>
      </w:pPr>
    </w:p>
    <w:p>
      <w:pPr>
        <w:pStyle w:val="32"/>
        <w:jc w:val="center"/>
        <w:rPr>
          <w:color w:val="auto"/>
        </w:rPr>
      </w:pPr>
    </w:p>
    <w:p>
      <w:pPr>
        <w:pStyle w:val="32"/>
        <w:jc w:val="center"/>
        <w:rPr>
          <w:color w:val="auto"/>
        </w:rPr>
      </w:pPr>
    </w:p>
    <w:p>
      <w:pPr>
        <w:pStyle w:val="32"/>
        <w:jc w:val="center"/>
        <w:rPr>
          <w:color w:val="auto"/>
        </w:rPr>
      </w:pPr>
    </w:p>
    <w:p>
      <w:pPr>
        <w:pStyle w:val="32"/>
        <w:jc w:val="center"/>
        <w:rPr>
          <w:color w:val="auto"/>
        </w:rPr>
      </w:pPr>
    </w:p>
    <w:p>
      <w:pPr>
        <w:pStyle w:val="32"/>
        <w:jc w:val="center"/>
        <w:rPr>
          <w:color w:val="auto"/>
        </w:rPr>
      </w:pPr>
    </w:p>
    <w:p>
      <w:pPr>
        <w:pStyle w:val="2"/>
        <w:spacing w:before="0" w:after="0" w:line="360" w:lineRule="auto"/>
        <w:jc w:val="center"/>
        <w:rPr>
          <w:rFonts w:ascii="宋体" w:hAnsi="宋体"/>
          <w:color w:val="auto"/>
          <w:kern w:val="0"/>
        </w:rPr>
      </w:pPr>
      <w:r>
        <w:rPr>
          <w:rFonts w:hint="eastAsia"/>
          <w:color w:val="auto"/>
          <w:szCs w:val="21"/>
        </w:rPr>
        <w:t xml:space="preserve"> </w:t>
      </w:r>
      <w:bookmarkStart w:id="8" w:name="_Toc384824326"/>
      <w:bookmarkStart w:id="9" w:name="_Toc386099825"/>
      <w:bookmarkStart w:id="10" w:name="_Toc20538"/>
      <w:bookmarkStart w:id="11" w:name="_Toc414745347"/>
      <w:r>
        <w:rPr>
          <w:rFonts w:hint="eastAsia" w:ascii="宋体" w:hAnsi="宋体"/>
          <w:color w:val="auto"/>
          <w:kern w:val="0"/>
        </w:rPr>
        <w:t>第四章  合同条款</w:t>
      </w:r>
      <w:bookmarkEnd w:id="8"/>
      <w:bookmarkEnd w:id="9"/>
      <w:bookmarkEnd w:id="10"/>
      <w:bookmarkEnd w:id="11"/>
    </w:p>
    <w:p>
      <w:pPr>
        <w:spacing w:line="360" w:lineRule="auto"/>
        <w:ind w:firstLine="301" w:firstLineChars="100"/>
        <w:rPr>
          <w:rFonts w:ascii="宋体" w:hAnsi="宋体"/>
          <w:color w:val="auto"/>
          <w:szCs w:val="28"/>
        </w:rPr>
      </w:pPr>
      <w:r>
        <w:rPr>
          <w:rFonts w:hint="eastAsia" w:ascii="宋体" w:hAnsi="宋体" w:cs="宋体"/>
          <w:b/>
          <w:bCs/>
          <w:color w:val="auto"/>
          <w:sz w:val="30"/>
        </w:rPr>
        <w:t>（合同格式为合同的参考文本，合同签订双方可根据项目的具体要求进行修订）</w:t>
      </w:r>
    </w:p>
    <w:p>
      <w:pPr>
        <w:widowControl/>
        <w:tabs>
          <w:tab w:val="left" w:pos="1200"/>
        </w:tabs>
        <w:spacing w:line="360" w:lineRule="auto"/>
        <w:ind w:firstLine="420" w:firstLineChars="200"/>
        <w:jc w:val="left"/>
        <w:rPr>
          <w:color w:val="auto"/>
          <w:szCs w:val="21"/>
        </w:rPr>
      </w:pPr>
      <w:r>
        <w:rPr>
          <w:rFonts w:hint="eastAsia"/>
          <w:color w:val="auto"/>
          <w:szCs w:val="21"/>
        </w:rPr>
        <w:t xml:space="preserve">             </w:t>
      </w:r>
    </w:p>
    <w:p>
      <w:pPr>
        <w:rPr>
          <w:color w:val="auto"/>
          <w:szCs w:val="21"/>
        </w:rPr>
      </w:pPr>
      <w:r>
        <w:rPr>
          <w:rFonts w:hint="eastAsia"/>
          <w:color w:val="auto"/>
          <w:szCs w:val="21"/>
        </w:rPr>
        <w:br w:type="page"/>
      </w:r>
    </w:p>
    <w:p>
      <w:pPr>
        <w:tabs>
          <w:tab w:val="left" w:pos="720"/>
        </w:tabs>
        <w:spacing w:line="360" w:lineRule="auto"/>
        <w:jc w:val="center"/>
        <w:rPr>
          <w:rFonts w:ascii="宋体"/>
          <w:b/>
          <w:color w:val="auto"/>
          <w:sz w:val="52"/>
          <w:szCs w:val="52"/>
          <w:u w:val="single"/>
        </w:rPr>
      </w:pPr>
    </w:p>
    <w:p>
      <w:pPr>
        <w:tabs>
          <w:tab w:val="left" w:pos="720"/>
        </w:tabs>
        <w:spacing w:line="360" w:lineRule="auto"/>
        <w:jc w:val="center"/>
        <w:rPr>
          <w:rFonts w:ascii="宋体"/>
          <w:b/>
          <w:color w:val="auto"/>
          <w:sz w:val="52"/>
          <w:szCs w:val="52"/>
          <w:u w:val="single"/>
        </w:rPr>
      </w:pPr>
    </w:p>
    <w:p>
      <w:pPr>
        <w:jc w:val="center"/>
        <w:rPr>
          <w:rFonts w:ascii="宋体"/>
          <w:b/>
          <w:bCs/>
          <w:color w:val="auto"/>
          <w:sz w:val="44"/>
          <w:szCs w:val="44"/>
        </w:rPr>
      </w:pPr>
      <w:r>
        <w:rPr>
          <w:rFonts w:hint="eastAsia" w:ascii="宋体" w:hAnsi="宋体" w:cs="宋体"/>
          <w:b/>
          <w:bCs/>
          <w:color w:val="auto"/>
          <w:sz w:val="44"/>
          <w:szCs w:val="44"/>
          <w:lang w:eastAsia="zh-CN"/>
        </w:rPr>
        <w:t>广东省广裕集团惠州实业</w:t>
      </w:r>
      <w:r>
        <w:rPr>
          <w:rFonts w:hint="eastAsia" w:ascii="宋体" w:hAnsi="宋体" w:cs="宋体"/>
          <w:b/>
          <w:bCs/>
          <w:color w:val="auto"/>
          <w:sz w:val="44"/>
          <w:szCs w:val="44"/>
        </w:rPr>
        <w:t>有限公司</w:t>
      </w:r>
      <w:r>
        <w:rPr>
          <w:rFonts w:hint="eastAsia" w:ascii="宋体" w:hAnsi="宋体" w:cs="宋体"/>
          <w:b/>
          <w:bCs/>
          <w:color w:val="auto"/>
          <w:sz w:val="44"/>
          <w:szCs w:val="44"/>
          <w:lang w:eastAsia="zh-CN"/>
        </w:rPr>
        <w:t>生产岗位人员防暑降温饮料</w:t>
      </w:r>
      <w:r>
        <w:rPr>
          <w:rFonts w:hint="eastAsia" w:ascii="宋体" w:hAnsi="宋体" w:cs="宋体"/>
          <w:b/>
          <w:bCs/>
          <w:color w:val="auto"/>
          <w:sz w:val="44"/>
          <w:szCs w:val="44"/>
        </w:rPr>
        <w:t>采购</w:t>
      </w:r>
    </w:p>
    <w:p>
      <w:pPr>
        <w:jc w:val="center"/>
        <w:rPr>
          <w:rFonts w:ascii="宋体"/>
          <w:b/>
          <w:bCs/>
          <w:color w:val="auto"/>
          <w:sz w:val="44"/>
          <w:szCs w:val="44"/>
        </w:rPr>
      </w:pPr>
    </w:p>
    <w:p>
      <w:pPr>
        <w:spacing w:line="960" w:lineRule="auto"/>
        <w:jc w:val="center"/>
        <w:rPr>
          <w:rFonts w:hint="eastAsia" w:ascii="宋体" w:hAnsi="宋体" w:cs="宋体"/>
          <w:b/>
          <w:bCs/>
          <w:color w:val="auto"/>
          <w:sz w:val="44"/>
          <w:szCs w:val="44"/>
        </w:rPr>
      </w:pPr>
    </w:p>
    <w:p>
      <w:pPr>
        <w:spacing w:line="960" w:lineRule="auto"/>
        <w:jc w:val="center"/>
        <w:rPr>
          <w:rFonts w:hint="eastAsia" w:ascii="宋体" w:hAnsi="宋体" w:cs="宋体"/>
          <w:b/>
          <w:bCs/>
          <w:color w:val="auto"/>
          <w:sz w:val="44"/>
          <w:szCs w:val="44"/>
        </w:rPr>
      </w:pPr>
      <w:r>
        <w:rPr>
          <w:rFonts w:hint="eastAsia" w:ascii="宋体" w:hAnsi="宋体" w:cs="宋体"/>
          <w:b/>
          <w:bCs/>
          <w:color w:val="auto"/>
          <w:sz w:val="44"/>
          <w:szCs w:val="44"/>
        </w:rPr>
        <w:t>合</w:t>
      </w:r>
    </w:p>
    <w:p>
      <w:pPr>
        <w:spacing w:line="960" w:lineRule="auto"/>
        <w:jc w:val="center"/>
        <w:rPr>
          <w:rFonts w:hint="eastAsia" w:ascii="宋体" w:hAnsi="宋体" w:cs="宋体"/>
          <w:b/>
          <w:bCs/>
          <w:color w:val="auto"/>
          <w:sz w:val="44"/>
          <w:szCs w:val="44"/>
        </w:rPr>
      </w:pPr>
      <w:r>
        <w:rPr>
          <w:rFonts w:hint="eastAsia" w:ascii="宋体" w:hAnsi="宋体" w:cs="宋体"/>
          <w:b/>
          <w:bCs/>
          <w:color w:val="auto"/>
          <w:sz w:val="44"/>
          <w:szCs w:val="44"/>
        </w:rPr>
        <w:t>同</w:t>
      </w:r>
    </w:p>
    <w:p>
      <w:pPr>
        <w:spacing w:line="960" w:lineRule="auto"/>
        <w:jc w:val="center"/>
        <w:rPr>
          <w:rFonts w:ascii="宋体"/>
          <w:b/>
          <w:bCs/>
          <w:color w:val="auto"/>
          <w:sz w:val="44"/>
          <w:szCs w:val="44"/>
        </w:rPr>
      </w:pPr>
      <w:r>
        <w:rPr>
          <w:rFonts w:hint="eastAsia" w:ascii="宋体" w:hAnsi="宋体" w:cs="宋体"/>
          <w:b/>
          <w:bCs/>
          <w:color w:val="auto"/>
          <w:sz w:val="44"/>
          <w:szCs w:val="44"/>
        </w:rPr>
        <w:t>书</w:t>
      </w:r>
    </w:p>
    <w:p>
      <w:pPr>
        <w:jc w:val="center"/>
        <w:rPr>
          <w:rFonts w:ascii="宋体"/>
          <w:b/>
          <w:bCs/>
          <w:color w:val="auto"/>
          <w:sz w:val="32"/>
          <w:szCs w:val="32"/>
        </w:rPr>
      </w:pPr>
    </w:p>
    <w:p>
      <w:pPr>
        <w:jc w:val="center"/>
        <w:rPr>
          <w:rFonts w:ascii="宋体"/>
          <w:b/>
          <w:bCs/>
          <w:color w:val="auto"/>
          <w:sz w:val="32"/>
          <w:szCs w:val="32"/>
        </w:rPr>
      </w:pPr>
    </w:p>
    <w:p>
      <w:pPr>
        <w:adjustRightInd w:val="0"/>
        <w:snapToGrid w:val="0"/>
        <w:spacing w:line="480" w:lineRule="auto"/>
        <w:jc w:val="center"/>
        <w:rPr>
          <w:rFonts w:hint="eastAsia" w:ascii="宋体" w:hAnsi="宋体" w:cs="宋体"/>
          <w:b/>
          <w:bCs/>
          <w:color w:val="auto"/>
          <w:sz w:val="32"/>
          <w:szCs w:val="32"/>
        </w:rPr>
      </w:pPr>
    </w:p>
    <w:p>
      <w:pPr>
        <w:adjustRightInd w:val="0"/>
        <w:snapToGrid w:val="0"/>
        <w:spacing w:line="480" w:lineRule="auto"/>
        <w:ind w:firstLine="1269" w:firstLineChars="395"/>
        <w:rPr>
          <w:rFonts w:hint="eastAsia" w:ascii="宋体" w:hAnsi="宋体" w:cs="宋体"/>
          <w:b/>
          <w:bCs/>
          <w:color w:val="auto"/>
          <w:sz w:val="32"/>
          <w:szCs w:val="32"/>
        </w:rPr>
      </w:pPr>
      <w:r>
        <w:rPr>
          <w:rFonts w:hint="eastAsia" w:ascii="宋体" w:hAnsi="宋体" w:cs="宋体"/>
          <w:b/>
          <w:bCs/>
          <w:color w:val="auto"/>
          <w:sz w:val="32"/>
          <w:szCs w:val="32"/>
        </w:rPr>
        <w:t>合同编号：</w:t>
      </w:r>
    </w:p>
    <w:p>
      <w:pPr>
        <w:adjustRightInd w:val="0"/>
        <w:snapToGrid w:val="0"/>
        <w:spacing w:line="480" w:lineRule="auto"/>
        <w:ind w:firstLine="1269" w:firstLineChars="395"/>
        <w:rPr>
          <w:rFonts w:hint="eastAsia" w:ascii="宋体" w:hAnsi="宋体" w:eastAsia="宋体" w:cs="宋体"/>
          <w:b/>
          <w:bCs/>
          <w:color w:val="auto"/>
          <w:sz w:val="32"/>
          <w:szCs w:val="32"/>
          <w:lang w:eastAsia="zh-CN"/>
        </w:rPr>
      </w:pPr>
      <w:r>
        <w:rPr>
          <w:rFonts w:hint="eastAsia" w:ascii="宋体" w:hAnsi="宋体" w:cs="宋体"/>
          <w:b/>
          <w:bCs/>
          <w:color w:val="auto"/>
          <w:sz w:val="32"/>
          <w:szCs w:val="32"/>
        </w:rPr>
        <w:t>签约地点：广东省广裕集团惠州实业有限公司</w:t>
      </w:r>
    </w:p>
    <w:p>
      <w:pPr>
        <w:adjustRightInd w:val="0"/>
        <w:snapToGrid w:val="0"/>
        <w:spacing w:line="480" w:lineRule="auto"/>
        <w:ind w:firstLine="1269" w:firstLineChars="395"/>
        <w:rPr>
          <w:rFonts w:ascii="宋体"/>
          <w:color w:val="auto"/>
          <w:sz w:val="32"/>
          <w:szCs w:val="32"/>
        </w:rPr>
      </w:pPr>
      <w:r>
        <w:rPr>
          <w:rFonts w:hint="eastAsia" w:ascii="宋体" w:hAnsi="宋体" w:cs="宋体"/>
          <w:b/>
          <w:bCs/>
          <w:color w:val="auto"/>
          <w:sz w:val="32"/>
          <w:szCs w:val="32"/>
        </w:rPr>
        <w:t>签订日期：</w:t>
      </w:r>
      <w:r>
        <w:rPr>
          <w:rFonts w:hint="eastAsia" w:ascii="宋体" w:hAnsi="宋体" w:cs="宋体"/>
          <w:b/>
          <w:bCs/>
          <w:color w:val="auto"/>
          <w:sz w:val="32"/>
          <w:szCs w:val="32"/>
          <w:lang w:val="en-US" w:eastAsia="zh-CN"/>
        </w:rPr>
        <w:t xml:space="preserve">    </w:t>
      </w:r>
      <w:r>
        <w:rPr>
          <w:rFonts w:hint="eastAsia" w:ascii="宋体" w:hAnsi="宋体" w:cs="宋体"/>
          <w:b/>
          <w:bCs/>
          <w:color w:val="auto"/>
          <w:sz w:val="32"/>
          <w:szCs w:val="32"/>
        </w:rPr>
        <w:t>年</w:t>
      </w:r>
      <w:r>
        <w:rPr>
          <w:rFonts w:hint="eastAsia" w:ascii="宋体" w:hAnsi="宋体" w:cs="宋体"/>
          <w:b/>
          <w:bCs/>
          <w:color w:val="auto"/>
          <w:sz w:val="32"/>
          <w:szCs w:val="32"/>
          <w:lang w:val="en-US" w:eastAsia="zh-CN"/>
        </w:rPr>
        <w:t xml:space="preserve">    </w:t>
      </w:r>
      <w:r>
        <w:rPr>
          <w:rFonts w:hint="eastAsia" w:ascii="宋体" w:hAnsi="宋体" w:cs="宋体"/>
          <w:b/>
          <w:bCs/>
          <w:color w:val="auto"/>
          <w:sz w:val="32"/>
          <w:szCs w:val="32"/>
        </w:rPr>
        <w:t>月</w:t>
      </w:r>
      <w:r>
        <w:rPr>
          <w:rFonts w:hint="eastAsia" w:ascii="宋体" w:hAnsi="宋体" w:cs="宋体"/>
          <w:b/>
          <w:bCs/>
          <w:color w:val="auto"/>
          <w:sz w:val="32"/>
          <w:szCs w:val="32"/>
          <w:lang w:val="en-US" w:eastAsia="zh-CN"/>
        </w:rPr>
        <w:t xml:space="preserve">    </w:t>
      </w:r>
      <w:r>
        <w:rPr>
          <w:rFonts w:hint="eastAsia" w:ascii="宋体" w:hAnsi="宋体" w:cs="宋体"/>
          <w:b/>
          <w:bCs/>
          <w:color w:val="auto"/>
          <w:sz w:val="32"/>
          <w:szCs w:val="32"/>
        </w:rPr>
        <w:t>日</w:t>
      </w:r>
    </w:p>
    <w:p>
      <w:pPr>
        <w:bidi w:val="0"/>
        <w:rPr>
          <w:color w:val="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甲方：</w:t>
      </w:r>
      <w:r>
        <w:rPr>
          <w:rFonts w:hint="eastAsia" w:ascii="宋体" w:hAnsi="宋体" w:eastAsia="宋体" w:cs="宋体"/>
          <w:b/>
          <w:bCs/>
          <w:color w:val="auto"/>
          <w:sz w:val="21"/>
          <w:szCs w:val="21"/>
          <w:u w:val="single"/>
        </w:rPr>
        <w:t>广东省广裕集团惠州实业有限公司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u w:val="single"/>
          <w:lang w:val="en-US" w:eastAsia="zh-CN"/>
        </w:rPr>
      </w:pPr>
      <w:r>
        <w:rPr>
          <w:rFonts w:hint="eastAsia" w:ascii="宋体" w:hAnsi="宋体" w:eastAsia="宋体" w:cs="宋体"/>
          <w:b/>
          <w:bCs/>
          <w:color w:val="auto"/>
          <w:sz w:val="21"/>
          <w:szCs w:val="21"/>
        </w:rPr>
        <w:t>乙方：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根据《中华人民共和国民法典》及</w:t>
      </w:r>
      <w:r>
        <w:rPr>
          <w:rFonts w:hint="eastAsia" w:ascii="宋体" w:hAnsi="宋体" w:eastAsia="宋体" w:cs="宋体"/>
          <w:color w:val="auto"/>
          <w:sz w:val="21"/>
          <w:szCs w:val="21"/>
          <w:u w:val="single"/>
        </w:rPr>
        <w:t>广东省广裕集团惠州实业有限公司生产岗位人员防暑降温饮料</w:t>
      </w:r>
      <w:r>
        <w:rPr>
          <w:rFonts w:hint="eastAsia" w:ascii="宋体" w:hAnsi="宋体" w:eastAsia="宋体" w:cs="宋体"/>
          <w:color w:val="auto"/>
          <w:sz w:val="21"/>
          <w:szCs w:val="21"/>
          <w:u w:val="single"/>
          <w:lang w:eastAsia="zh-CN"/>
        </w:rPr>
        <w:t>采购项目</w:t>
      </w:r>
      <w:r>
        <w:rPr>
          <w:rFonts w:hint="eastAsia" w:ascii="宋体" w:hAnsi="宋体" w:eastAsia="宋体" w:cs="宋体"/>
          <w:color w:val="auto"/>
          <w:sz w:val="21"/>
          <w:szCs w:val="21"/>
          <w:u w:val="none"/>
          <w:lang w:eastAsia="zh-CN"/>
        </w:rPr>
        <w:t>（项目编号：</w:t>
      </w:r>
      <w:r>
        <w:rPr>
          <w:rFonts w:hint="eastAsia" w:ascii="宋体" w:hAnsi="宋体"/>
          <w:bCs/>
          <w:color w:val="auto"/>
          <w:szCs w:val="21"/>
          <w:lang w:eastAsia="zh-CN"/>
        </w:rPr>
        <w:t>GZGK24N317A0545J</w:t>
      </w:r>
      <w:r>
        <w:rPr>
          <w:rFonts w:hint="eastAsia" w:ascii="宋体" w:hAnsi="宋体" w:eastAsia="宋体" w:cs="宋体"/>
          <w:color w:val="auto"/>
          <w:sz w:val="21"/>
          <w:szCs w:val="21"/>
          <w:u w:val="none"/>
          <w:lang w:eastAsia="zh-CN"/>
        </w:rPr>
        <w:t>）的</w:t>
      </w:r>
      <w:r>
        <w:rPr>
          <w:rFonts w:hint="eastAsia" w:ascii="宋体" w:hAnsi="宋体" w:eastAsia="宋体" w:cs="宋体"/>
          <w:color w:val="auto"/>
          <w:sz w:val="21"/>
          <w:szCs w:val="21"/>
        </w:rPr>
        <w:t>采购结果，甲方委托乙方为甲方生产岗位人员防暑降温饮料供应方。为明确双方权利、义务，经双方友好协商，签订本合同。</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 w:val="21"/>
          <w:szCs w:val="21"/>
          <w:lang w:eastAsia="zh-CN"/>
        </w:rPr>
      </w:pPr>
      <w:r>
        <w:rPr>
          <w:rFonts w:hint="eastAsia" w:ascii="宋体" w:hAnsi="宋体" w:eastAsia="宋体" w:cs="宋体"/>
          <w:b/>
          <w:bCs/>
          <w:color w:val="auto"/>
          <w:sz w:val="21"/>
          <w:szCs w:val="21"/>
        </w:rPr>
        <w:t>一、供货名称</w:t>
      </w:r>
      <w:r>
        <w:rPr>
          <w:rFonts w:hint="eastAsia" w:ascii="宋体" w:hAnsi="宋体" w:eastAsia="宋体" w:cs="宋体"/>
          <w:color w:val="auto"/>
          <w:sz w:val="21"/>
          <w:szCs w:val="21"/>
        </w:rPr>
        <w:t>：广东省广裕集团惠州实业有限公司防暑降温饮料（</w:t>
      </w:r>
      <w:r>
        <w:rPr>
          <w:rFonts w:hint="eastAsia" w:ascii="宋体" w:hAnsi="宋体" w:eastAsia="宋体" w:cs="宋体"/>
          <w:color w:val="auto"/>
          <w:sz w:val="21"/>
          <w:szCs w:val="21"/>
          <w:lang w:eastAsia="zh-CN"/>
        </w:rPr>
        <w:t>王老吉广东凉茶颗粒、</w:t>
      </w:r>
      <w:r>
        <w:rPr>
          <w:rFonts w:hint="eastAsia" w:ascii="宋体" w:hAnsi="宋体" w:eastAsia="宋体" w:cs="宋体"/>
          <w:color w:val="auto"/>
          <w:sz w:val="21"/>
          <w:szCs w:val="21"/>
        </w:rPr>
        <w:t>王老吉凉茶</w:t>
      </w:r>
      <w:r>
        <w:rPr>
          <w:rFonts w:hint="eastAsia" w:ascii="宋体" w:hAnsi="宋体" w:eastAsia="宋体" w:cs="宋体"/>
          <w:color w:val="auto"/>
          <w:sz w:val="21"/>
          <w:szCs w:val="21"/>
          <w:lang w:eastAsia="zh-CN"/>
        </w:rPr>
        <w:t>、王老吉龟苓膏</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阳光先生芒果</w:t>
      </w:r>
      <w:r>
        <w:rPr>
          <w:rFonts w:hint="eastAsia" w:ascii="宋体" w:hAnsi="宋体" w:eastAsia="宋体" w:cs="宋体"/>
          <w:color w:val="auto"/>
          <w:sz w:val="21"/>
          <w:szCs w:val="21"/>
          <w:lang w:val="en-US" w:eastAsia="zh-CN"/>
        </w:rPr>
        <w:t>C饮料</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二、品牌、规格要求</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王老吉广东凉茶颗粒（塑料袋装</w:t>
      </w:r>
      <w:r>
        <w:rPr>
          <w:rFonts w:hint="eastAsia" w:ascii="宋体" w:hAnsi="宋体" w:eastAsia="宋体" w:cs="宋体"/>
          <w:color w:val="auto"/>
          <w:sz w:val="21"/>
          <w:szCs w:val="21"/>
          <w:lang w:val="en-US" w:eastAsia="zh-CN"/>
        </w:rPr>
        <w:t>10g/袋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王老吉凉茶（纸盒包装250</w:t>
      </w:r>
      <w:r>
        <w:rPr>
          <w:rFonts w:hint="eastAsia" w:ascii="宋体" w:hAnsi="宋体" w:eastAsia="宋体" w:cs="宋体"/>
          <w:color w:val="auto"/>
          <w:sz w:val="21"/>
          <w:szCs w:val="21"/>
          <w:lang w:val="en-US" w:eastAsia="zh-CN"/>
        </w:rPr>
        <w:t>ml/盒</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、王老吉龟苓膏</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塑料碗</w:t>
      </w:r>
      <w:r>
        <w:rPr>
          <w:rFonts w:hint="eastAsia" w:ascii="宋体" w:hAnsi="宋体" w:eastAsia="宋体" w:cs="宋体"/>
          <w:color w:val="auto"/>
          <w:sz w:val="21"/>
          <w:szCs w:val="21"/>
        </w:rPr>
        <w:t>装</w:t>
      </w:r>
      <w:r>
        <w:rPr>
          <w:rFonts w:hint="eastAsia" w:ascii="宋体" w:hAnsi="宋体" w:eastAsia="宋体" w:cs="宋体"/>
          <w:color w:val="auto"/>
          <w:sz w:val="21"/>
          <w:szCs w:val="21"/>
          <w:lang w:val="en-US" w:eastAsia="zh-CN"/>
        </w:rPr>
        <w:t>220g/碗</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，阳光先生芒果</w:t>
      </w:r>
      <w:r>
        <w:rPr>
          <w:rFonts w:hint="eastAsia" w:ascii="宋体" w:hAnsi="宋体" w:eastAsia="宋体" w:cs="宋体"/>
          <w:color w:val="auto"/>
          <w:sz w:val="21"/>
          <w:szCs w:val="21"/>
          <w:lang w:val="en-US" w:eastAsia="zh-CN"/>
        </w:rPr>
        <w:t>C饮料</w:t>
      </w:r>
      <w:r>
        <w:rPr>
          <w:rFonts w:hint="eastAsia" w:ascii="宋体" w:hAnsi="宋体" w:eastAsia="宋体" w:cs="宋体"/>
          <w:color w:val="auto"/>
          <w:sz w:val="21"/>
          <w:szCs w:val="21"/>
        </w:rPr>
        <w:t>（纸盒包装250</w:t>
      </w:r>
      <w:r>
        <w:rPr>
          <w:rFonts w:hint="eastAsia" w:ascii="宋体" w:hAnsi="宋体" w:eastAsia="宋体" w:cs="宋体"/>
          <w:color w:val="auto"/>
          <w:sz w:val="21"/>
          <w:szCs w:val="21"/>
          <w:lang w:val="en-US" w:eastAsia="zh-CN"/>
        </w:rPr>
        <w:t>ml/盒</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三、供货数量、单价：</w:t>
      </w:r>
      <w:r>
        <w:rPr>
          <w:rFonts w:hint="eastAsia" w:ascii="宋体" w:hAnsi="宋体" w:eastAsia="宋体" w:cs="宋体"/>
          <w:color w:val="auto"/>
          <w:sz w:val="21"/>
          <w:szCs w:val="21"/>
        </w:rPr>
        <w:t>供货数量以甲方实际采购量为准，供货单价为王老吉</w:t>
      </w:r>
      <w:r>
        <w:rPr>
          <w:rFonts w:hint="eastAsia" w:ascii="宋体" w:hAnsi="宋体" w:eastAsia="宋体" w:cs="宋体"/>
          <w:color w:val="auto"/>
          <w:sz w:val="21"/>
          <w:szCs w:val="21"/>
          <w:lang w:eastAsia="zh-CN"/>
        </w:rPr>
        <w:t>广东凉茶颗粒</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元/</w:t>
      </w:r>
      <w:r>
        <w:rPr>
          <w:rFonts w:hint="eastAsia" w:ascii="宋体" w:hAnsi="宋体" w:eastAsia="宋体" w:cs="宋体"/>
          <w:color w:val="auto"/>
          <w:sz w:val="21"/>
          <w:szCs w:val="21"/>
          <w:lang w:eastAsia="zh-CN"/>
        </w:rPr>
        <w:t>袋，王老吉凉茶</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元/盒，</w:t>
      </w:r>
      <w:r>
        <w:rPr>
          <w:rFonts w:hint="eastAsia" w:ascii="宋体" w:hAnsi="宋体" w:eastAsia="宋体" w:cs="宋体"/>
          <w:color w:val="auto"/>
          <w:sz w:val="21"/>
          <w:szCs w:val="21"/>
          <w:lang w:eastAsia="zh-CN"/>
        </w:rPr>
        <w:t>王老吉龟苓膏</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元/</w:t>
      </w:r>
      <w:r>
        <w:rPr>
          <w:rFonts w:hint="eastAsia" w:ascii="宋体" w:hAnsi="宋体" w:eastAsia="宋体" w:cs="宋体"/>
          <w:color w:val="auto"/>
          <w:sz w:val="21"/>
          <w:szCs w:val="21"/>
          <w:lang w:eastAsia="zh-CN"/>
        </w:rPr>
        <w:t>碗，阳光先生芒果</w:t>
      </w:r>
      <w:r>
        <w:rPr>
          <w:rFonts w:hint="eastAsia" w:ascii="宋体" w:hAnsi="宋体" w:eastAsia="宋体" w:cs="宋体"/>
          <w:color w:val="auto"/>
          <w:sz w:val="21"/>
          <w:szCs w:val="21"/>
          <w:lang w:val="en-US" w:eastAsia="zh-CN"/>
        </w:rPr>
        <w:t>C饮料    元/盒</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四、供货时间：</w:t>
      </w:r>
      <w:r>
        <w:rPr>
          <w:rFonts w:hint="eastAsia" w:ascii="宋体" w:hAnsi="宋体" w:eastAsia="宋体" w:cs="宋体"/>
          <w:color w:val="auto"/>
          <w:sz w:val="21"/>
          <w:szCs w:val="21"/>
        </w:rPr>
        <w:t>自双方签订合同生效之日起，乙方在202</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6月</w:t>
      </w:r>
      <w:r>
        <w:rPr>
          <w:rFonts w:hint="eastAsia" w:ascii="宋体" w:hAnsi="宋体" w:eastAsia="宋体" w:cs="宋体"/>
          <w:color w:val="auto"/>
          <w:sz w:val="21"/>
          <w:szCs w:val="21"/>
        </w:rPr>
        <w:t>至</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月分五批次按质按量供货,具体供货时间和每批次供货数量以甲方通知为准。</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五、项目采购预算：</w:t>
      </w:r>
      <w:r>
        <w:rPr>
          <w:rFonts w:hint="eastAsia" w:ascii="宋体" w:hAnsi="宋体" w:eastAsia="宋体" w:cs="宋体"/>
          <w:color w:val="auto"/>
          <w:sz w:val="21"/>
          <w:szCs w:val="21"/>
        </w:rPr>
        <w:t>本项目采购预算为</w:t>
      </w:r>
      <w:r>
        <w:rPr>
          <w:rFonts w:hint="eastAsia" w:ascii="宋体" w:hAnsi="宋体" w:eastAsia="宋体" w:cs="宋体"/>
          <w:b/>
          <w:bCs/>
          <w:color w:val="auto"/>
          <w:sz w:val="21"/>
          <w:szCs w:val="21"/>
        </w:rPr>
        <w:t>54万元</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六、交货地点：</w:t>
      </w:r>
      <w:r>
        <w:rPr>
          <w:rFonts w:hint="eastAsia" w:ascii="宋体" w:hAnsi="宋体" w:eastAsia="宋体" w:cs="宋体"/>
          <w:color w:val="auto"/>
          <w:sz w:val="21"/>
          <w:szCs w:val="21"/>
          <w:lang w:eastAsia="zh-CN"/>
        </w:rPr>
        <w:t>由乙方组织车辆及人员将货物配送至</w:t>
      </w:r>
      <w:r>
        <w:rPr>
          <w:rFonts w:hint="eastAsia" w:ascii="宋体" w:hAnsi="宋体" w:eastAsia="宋体" w:cs="宋体"/>
          <w:color w:val="auto"/>
          <w:sz w:val="21"/>
          <w:szCs w:val="21"/>
        </w:rPr>
        <w:t>广东省</w:t>
      </w:r>
      <w:r>
        <w:rPr>
          <w:rFonts w:hint="eastAsia" w:ascii="宋体" w:hAnsi="宋体" w:eastAsia="宋体" w:cs="宋体"/>
          <w:color w:val="auto"/>
          <w:sz w:val="21"/>
          <w:szCs w:val="21"/>
          <w:lang w:eastAsia="zh-CN"/>
        </w:rPr>
        <w:t>广裕集团惠州实业有限公司</w:t>
      </w:r>
      <w:r>
        <w:rPr>
          <w:rFonts w:hint="eastAsia" w:ascii="宋体" w:hAnsi="宋体" w:eastAsia="宋体" w:cs="宋体"/>
          <w:color w:val="auto"/>
          <w:sz w:val="21"/>
          <w:szCs w:val="21"/>
        </w:rPr>
        <w:t>指定地点。</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rPr>
        <w:t>七、</w:t>
      </w:r>
      <w:r>
        <w:rPr>
          <w:rFonts w:hint="eastAsia" w:ascii="宋体" w:hAnsi="宋体" w:cs="宋体"/>
          <w:b/>
          <w:bCs/>
          <w:color w:val="auto"/>
          <w:sz w:val="21"/>
          <w:szCs w:val="21"/>
          <w:lang w:val="en-US" w:eastAsia="zh-CN"/>
        </w:rPr>
        <w:t>质量要求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一</w:t>
      </w:r>
      <w:r>
        <w:rPr>
          <w:rFonts w:hint="eastAsia" w:ascii="宋体" w:hAnsi="宋体" w:eastAsia="宋体" w:cs="宋体"/>
          <w:color w:val="auto"/>
          <w:sz w:val="21"/>
          <w:szCs w:val="21"/>
        </w:rPr>
        <w:t>）所供货物必须符合食品安全要求，禁止供应有毒、有害、腐烂变质、超过保质期限、酸败、霉变、混有异物或其他感官性状异常的食品。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二</w:t>
      </w:r>
      <w:r>
        <w:rPr>
          <w:rFonts w:hint="eastAsia" w:ascii="宋体" w:hAnsi="宋体" w:eastAsia="宋体" w:cs="宋体"/>
          <w:color w:val="auto"/>
          <w:sz w:val="21"/>
          <w:szCs w:val="21"/>
        </w:rPr>
        <w:t>）商品包装应完好无破漏，可视的内容物无腐败霉变或影响使用的变形，不存在危及人身、财产安全的危险。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三</w:t>
      </w:r>
      <w:r>
        <w:rPr>
          <w:rFonts w:hint="eastAsia" w:ascii="宋体" w:hAnsi="宋体" w:eastAsia="宋体" w:cs="宋体"/>
          <w:color w:val="auto"/>
          <w:sz w:val="21"/>
          <w:szCs w:val="21"/>
        </w:rPr>
        <w:t>）食品包装标签应符合《食品安全国家标准预包装食品标签通则》（GB7718）要求，包括食品名称、配料表、净含量、规格、生产者（或）经销者的名称、地址和联系方式、生产日期和保质期、贮存条件、食品生产许可证编号、产品标准代号等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四</w:t>
      </w:r>
      <w:r>
        <w:rPr>
          <w:rFonts w:hint="eastAsia" w:ascii="宋体" w:hAnsi="宋体" w:eastAsia="宋体" w:cs="宋体"/>
          <w:color w:val="auto"/>
          <w:sz w:val="21"/>
          <w:szCs w:val="21"/>
        </w:rPr>
        <w:t>）有保质期限的商品剩余保存期不得少于原有保质期的三分之二。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五</w:t>
      </w:r>
      <w:r>
        <w:rPr>
          <w:rFonts w:hint="eastAsia" w:ascii="宋体" w:hAnsi="宋体" w:eastAsia="宋体" w:cs="宋体"/>
          <w:color w:val="auto"/>
          <w:sz w:val="21"/>
          <w:szCs w:val="21"/>
        </w:rPr>
        <w:t>）质量争议。双方对货物质量有争议，可将货物送至具有资质且双方认可的质量检测机构检测，若检测结果合格，检测费用由甲方支付；若检测结果不合格，则检测费用由乙方支付，甲方将该批次货物退货或要求乙方更换为合格货物，乙方应承担由此给甲方造成的损失。</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八、货物配送及验收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（一）配送。货物配送时间以甲方通知时间为准，以监区为单位配齐货物，一般应于7天内，由配送团队及车辆配送至我方指定位置，同时提供货物汇总清单作签收使用。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二）验收。货物由甲方按《广东省监狱罪犯生活物资验收管理办法》在商品到货当天进行检查、双方清点数量后在货物汇总清单签名确认。验收时发现数量、质量不符合约定的，乙方一般须在5个工作日内补齐或更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如甲方在验收后发现商品有质量问题需要退换货的，由双方协商退换货方式，乙方一般须在5个工作日内完成退换。</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九、</w:t>
      </w:r>
      <w:r>
        <w:rPr>
          <w:rFonts w:hint="eastAsia" w:ascii="宋体" w:hAnsi="宋体" w:eastAsia="宋体" w:cs="宋体"/>
          <w:b/>
          <w:bCs/>
          <w:color w:val="auto"/>
          <w:sz w:val="21"/>
          <w:szCs w:val="21"/>
        </w:rPr>
        <w:t>其他权利义务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（一）甲方对不合格的货物，有权作退货处理，甲方有按时结算乙方货款的义务。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（二）乙方有保证所提供商品是通过合法渠道进货的合格品，符合国家及生产商的质量标准和技术要求。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（三）乙方货物来源须明晰，确保货物质量安全及可溯源。因乙方提供的商品质量问题造成甲方人身伤害或食品安全事故，由乙方承担相应赔偿责任。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（四）乙方应加强教育其员工遵守监狱管理的外来人员管理的有关规定。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（五）不得以任何形式向甲方相关人员行贿或采取其他不正当手段谋取非法利益。</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 w:val="21"/>
          <w:szCs w:val="21"/>
        </w:rPr>
      </w:pPr>
      <w:r>
        <w:rPr>
          <w:rFonts w:hint="eastAsia" w:ascii="宋体" w:hAnsi="宋体" w:cs="宋体"/>
          <w:b/>
          <w:bCs/>
          <w:color w:val="auto"/>
          <w:sz w:val="21"/>
          <w:szCs w:val="21"/>
          <w:lang w:val="en-US" w:eastAsia="zh-CN"/>
        </w:rPr>
        <w:t>十、</w:t>
      </w:r>
      <w:r>
        <w:rPr>
          <w:rFonts w:hint="eastAsia" w:ascii="宋体" w:hAnsi="宋体" w:eastAsia="宋体" w:cs="宋体"/>
          <w:b/>
          <w:bCs/>
          <w:color w:val="auto"/>
          <w:sz w:val="21"/>
          <w:szCs w:val="21"/>
        </w:rPr>
        <w:t>付款方式：</w:t>
      </w:r>
      <w:r>
        <w:rPr>
          <w:rFonts w:hint="eastAsia" w:ascii="宋体" w:hAnsi="宋体" w:eastAsia="宋体" w:cs="宋体"/>
          <w:color w:val="auto"/>
          <w:sz w:val="21"/>
          <w:szCs w:val="21"/>
        </w:rPr>
        <w:t>货物按</w:t>
      </w:r>
      <w:r>
        <w:rPr>
          <w:rFonts w:hint="eastAsia" w:ascii="宋体" w:hAnsi="宋体" w:eastAsia="宋体" w:cs="宋体"/>
          <w:color w:val="auto"/>
          <w:sz w:val="21"/>
          <w:szCs w:val="21"/>
          <w:lang w:eastAsia="zh-CN"/>
        </w:rPr>
        <w:t>月结算，当月货款，次月结算</w:t>
      </w:r>
      <w:r>
        <w:rPr>
          <w:rFonts w:hint="eastAsia" w:ascii="宋体" w:hAnsi="宋体" w:eastAsia="宋体" w:cs="宋体"/>
          <w:color w:val="auto"/>
          <w:sz w:val="21"/>
          <w:szCs w:val="21"/>
        </w:rPr>
        <w:t>。甲方验收合格入库后，乙方</w:t>
      </w:r>
      <w:r>
        <w:rPr>
          <w:rFonts w:hint="eastAsia" w:ascii="宋体" w:hAnsi="宋体" w:eastAsia="宋体" w:cs="宋体"/>
          <w:color w:val="auto"/>
          <w:sz w:val="21"/>
          <w:szCs w:val="21"/>
          <w:lang w:val="en-US" w:eastAsia="zh-Hans"/>
        </w:rPr>
        <w:t>根据结算金额</w:t>
      </w:r>
      <w:r>
        <w:rPr>
          <w:rFonts w:hint="eastAsia" w:ascii="宋体" w:hAnsi="宋体" w:eastAsia="宋体" w:cs="宋体"/>
          <w:color w:val="auto"/>
          <w:sz w:val="21"/>
          <w:szCs w:val="21"/>
        </w:rPr>
        <w:t>一周内递交</w:t>
      </w:r>
      <w:r>
        <w:rPr>
          <w:rFonts w:hint="eastAsia" w:ascii="宋体" w:hAnsi="宋体" w:eastAsia="宋体" w:cs="宋体"/>
          <w:color w:val="auto"/>
          <w:sz w:val="21"/>
          <w:szCs w:val="21"/>
          <w:lang w:val="en-US" w:eastAsia="zh-Hans"/>
        </w:rPr>
        <w:t>与结算金额相同的</w:t>
      </w:r>
      <w:r>
        <w:rPr>
          <w:rFonts w:hint="eastAsia" w:ascii="宋体" w:hAnsi="宋体" w:eastAsia="宋体" w:cs="宋体"/>
          <w:color w:val="auto"/>
          <w:sz w:val="21"/>
          <w:szCs w:val="21"/>
        </w:rPr>
        <w:t>增值税专用发票，</w:t>
      </w:r>
      <w:r>
        <w:rPr>
          <w:rFonts w:hint="eastAsia" w:ascii="宋体" w:hAnsi="宋体" w:eastAsia="宋体" w:cs="宋体"/>
          <w:color w:val="auto"/>
          <w:sz w:val="21"/>
          <w:szCs w:val="21"/>
          <w:lang w:eastAsia="zh-CN"/>
        </w:rPr>
        <w:t>甲方在收到乙方</w:t>
      </w:r>
      <w:r>
        <w:rPr>
          <w:rFonts w:hint="eastAsia" w:ascii="宋体" w:hAnsi="宋体" w:eastAsia="宋体" w:cs="宋体"/>
          <w:color w:val="auto"/>
          <w:sz w:val="21"/>
          <w:szCs w:val="21"/>
        </w:rPr>
        <w:t>增值税专用发票</w:t>
      </w:r>
      <w:r>
        <w:rPr>
          <w:rFonts w:hint="eastAsia" w:ascii="宋体" w:hAnsi="宋体" w:eastAsia="宋体" w:cs="宋体"/>
          <w:color w:val="auto"/>
          <w:sz w:val="21"/>
          <w:szCs w:val="21"/>
          <w:lang w:eastAsia="zh-CN"/>
        </w:rPr>
        <w:t>后七个工作日内完成付款手续</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Hans"/>
        </w:rPr>
        <w:t>乙方提供</w:t>
      </w:r>
      <w:r>
        <w:rPr>
          <w:rFonts w:hint="eastAsia" w:ascii="宋体" w:hAnsi="宋体" w:cs="宋体"/>
          <w:color w:val="auto"/>
          <w:sz w:val="21"/>
          <w:szCs w:val="21"/>
          <w:lang w:val="en-US" w:eastAsia="zh-CN"/>
        </w:rPr>
        <w:t>的</w:t>
      </w:r>
      <w:r>
        <w:rPr>
          <w:rFonts w:hint="eastAsia" w:ascii="宋体" w:hAnsi="宋体" w:eastAsia="宋体" w:cs="宋体"/>
          <w:color w:val="auto"/>
          <w:sz w:val="21"/>
          <w:szCs w:val="21"/>
          <w:lang w:val="en-US" w:eastAsia="zh-Hans"/>
        </w:rPr>
        <w:t>发票不符合规定的，</w:t>
      </w:r>
      <w:r>
        <w:rPr>
          <w:rFonts w:hint="eastAsia" w:ascii="宋体" w:hAnsi="宋体" w:eastAsia="宋体" w:cs="宋体"/>
          <w:color w:val="auto"/>
          <w:sz w:val="21"/>
          <w:szCs w:val="21"/>
        </w:rPr>
        <w:t>甲方有权拒绝付款，直至乙方提供合法有效的发票为止。若甲方因财政审批等原因导致无法及时付款，不视为违约</w:t>
      </w:r>
      <w:r>
        <w:rPr>
          <w:rFonts w:hint="eastAsia" w:ascii="宋体" w:hAnsi="宋体" w:eastAsia="宋体" w:cs="宋体"/>
          <w:color w:val="auto"/>
          <w:sz w:val="21"/>
          <w:szCs w:val="21"/>
          <w:lang w:eastAsia="zh-Hans"/>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广东省广裕集团惠州实业有限公司资料：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企业名称：广东省广裕集团惠州实业有限公司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统一社会信用代码：9144 1302 1966 7121 90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开户行：</w:t>
      </w:r>
      <w:r>
        <w:rPr>
          <w:rFonts w:hint="eastAsia" w:ascii="宋体" w:hAnsi="宋体" w:eastAsia="宋体" w:cs="宋体"/>
          <w:b/>
          <w:bCs/>
          <w:color w:val="auto"/>
          <w:sz w:val="21"/>
          <w:szCs w:val="21"/>
        </w:rPr>
        <w:t>中国农业银行股份有限公司惠州东湖支行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账号：</w:t>
      </w:r>
      <w:r>
        <w:rPr>
          <w:rFonts w:hint="eastAsia" w:ascii="宋体" w:hAnsi="宋体" w:eastAsia="宋体" w:cs="宋体"/>
          <w:b/>
          <w:bCs/>
          <w:color w:val="auto"/>
          <w:sz w:val="21"/>
          <w:szCs w:val="21"/>
        </w:rPr>
        <w:t>4422 6701 0400 07941</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 w:val="21"/>
          <w:szCs w:val="21"/>
        </w:rPr>
      </w:pPr>
      <w:r>
        <w:rPr>
          <w:rFonts w:hint="eastAsia" w:ascii="宋体" w:hAnsi="宋体" w:cs="宋体"/>
          <w:b/>
          <w:bCs/>
          <w:color w:val="auto"/>
          <w:sz w:val="21"/>
          <w:szCs w:val="21"/>
          <w:lang w:val="en-US" w:eastAsia="zh-CN"/>
        </w:rPr>
        <w:t>十一</w:t>
      </w:r>
      <w:r>
        <w:rPr>
          <w:rFonts w:hint="eastAsia" w:ascii="宋体" w:hAnsi="宋体" w:eastAsia="宋体" w:cs="宋体"/>
          <w:b/>
          <w:bCs/>
          <w:color w:val="auto"/>
          <w:sz w:val="21"/>
          <w:szCs w:val="21"/>
        </w:rPr>
        <w:t>、履约保证金</w:t>
      </w:r>
      <w:r>
        <w:rPr>
          <w:rFonts w:hint="eastAsia" w:ascii="宋体" w:hAnsi="宋体" w:eastAsia="宋体" w:cs="宋体"/>
          <w:color w:val="auto"/>
          <w:sz w:val="21"/>
          <w:szCs w:val="21"/>
        </w:rPr>
        <w:t>：在合同正式签订</w:t>
      </w:r>
      <w:r>
        <w:rPr>
          <w:rFonts w:hint="eastAsia" w:ascii="宋体" w:hAnsi="宋体" w:eastAsia="宋体" w:cs="宋体"/>
          <w:color w:val="auto"/>
          <w:sz w:val="21"/>
          <w:szCs w:val="21"/>
          <w:lang w:eastAsia="zh-CN"/>
        </w:rPr>
        <w:t>后</w:t>
      </w:r>
      <w:r>
        <w:rPr>
          <w:rFonts w:hint="eastAsia" w:ascii="宋体" w:hAnsi="宋体" w:eastAsia="宋体" w:cs="宋体"/>
          <w:color w:val="auto"/>
          <w:sz w:val="21"/>
          <w:szCs w:val="21"/>
        </w:rPr>
        <w:t>5个工作日内，向甲方缴纳</w:t>
      </w:r>
      <w:r>
        <w:rPr>
          <w:rFonts w:hint="eastAsia" w:ascii="宋体" w:hAnsi="宋体" w:eastAsia="宋体" w:cs="宋体"/>
          <w:color w:val="auto"/>
          <w:sz w:val="21"/>
          <w:szCs w:val="21"/>
          <w:highlight w:val="none"/>
        </w:rPr>
        <w:t>成交金额（总价）</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本项目成交金额=∑[（产品成交单价/产品单价最高限价）*产品采购金额]</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的</w:t>
      </w:r>
      <w:r>
        <w:rPr>
          <w:rFonts w:hint="eastAsia" w:ascii="宋体" w:hAnsi="宋体" w:eastAsia="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小写：￥</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元，大写：</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作为履约保证金，所有供货结束后</w:t>
      </w:r>
      <w:r>
        <w:rPr>
          <w:rFonts w:hint="eastAsia" w:ascii="宋体" w:hAnsi="宋体" w:eastAsia="宋体" w:cs="宋体"/>
          <w:color w:val="auto"/>
          <w:sz w:val="21"/>
          <w:szCs w:val="21"/>
        </w:rPr>
        <w:t>，若无出现质量问题，甲方向乙方无息退回履约保证金。</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十</w:t>
      </w:r>
      <w:r>
        <w:rPr>
          <w:rFonts w:hint="eastAsia" w:ascii="宋体" w:hAnsi="宋体" w:cs="宋体"/>
          <w:b/>
          <w:bCs/>
          <w:color w:val="auto"/>
          <w:sz w:val="21"/>
          <w:szCs w:val="21"/>
          <w:lang w:val="en-US" w:eastAsia="zh-CN"/>
        </w:rPr>
        <w:t>二</w:t>
      </w:r>
      <w:r>
        <w:rPr>
          <w:rFonts w:hint="eastAsia" w:ascii="宋体" w:hAnsi="宋体" w:eastAsia="宋体" w:cs="宋体"/>
          <w:b/>
          <w:bCs/>
          <w:color w:val="auto"/>
          <w:sz w:val="21"/>
          <w:szCs w:val="21"/>
        </w:rPr>
        <w:t>、食品安全责任：</w:t>
      </w:r>
      <w:r>
        <w:rPr>
          <w:rFonts w:hint="eastAsia" w:ascii="宋体" w:hAnsi="宋体" w:eastAsia="宋体" w:cs="宋体"/>
          <w:color w:val="auto"/>
          <w:sz w:val="21"/>
          <w:szCs w:val="21"/>
        </w:rPr>
        <w:t>乙方必须保证所供商品符合国家食品质量标准，出现食品安全责任事故，乙方须负法律责任并承担全部医疗费用及赔偿因此带来的相关损失。</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十</w:t>
      </w:r>
      <w:r>
        <w:rPr>
          <w:rFonts w:hint="eastAsia" w:ascii="宋体" w:hAnsi="宋体" w:cs="宋体"/>
          <w:b/>
          <w:bCs/>
          <w:color w:val="auto"/>
          <w:sz w:val="21"/>
          <w:szCs w:val="21"/>
          <w:lang w:val="en-US" w:eastAsia="zh-CN"/>
        </w:rPr>
        <w:t>三</w:t>
      </w:r>
      <w:r>
        <w:rPr>
          <w:rFonts w:hint="eastAsia" w:ascii="宋体" w:hAnsi="宋体" w:eastAsia="宋体" w:cs="宋体"/>
          <w:b/>
          <w:bCs/>
          <w:color w:val="auto"/>
          <w:sz w:val="21"/>
          <w:szCs w:val="21"/>
        </w:rPr>
        <w:t>、</w:t>
      </w:r>
      <w:bookmarkStart w:id="12" w:name="_Toc390003490"/>
      <w:r>
        <w:rPr>
          <w:rFonts w:hint="eastAsia" w:ascii="宋体" w:hAnsi="宋体" w:eastAsia="宋体" w:cs="宋体"/>
          <w:b/>
          <w:bCs/>
          <w:color w:val="auto"/>
          <w:sz w:val="21"/>
          <w:szCs w:val="21"/>
        </w:rPr>
        <w:t>保密</w:t>
      </w:r>
      <w:bookmarkEnd w:id="12"/>
      <w:r>
        <w:rPr>
          <w:rFonts w:hint="eastAsia" w:ascii="宋体" w:hAnsi="宋体" w:eastAsia="宋体" w:cs="宋体"/>
          <w:b/>
          <w:bCs/>
          <w:color w:val="auto"/>
          <w:sz w:val="21"/>
          <w:szCs w:val="21"/>
        </w:rPr>
        <w:t>：</w:t>
      </w:r>
      <w:r>
        <w:rPr>
          <w:rFonts w:hint="eastAsia" w:ascii="宋体" w:hAnsi="宋体" w:eastAsia="宋体" w:cs="宋体"/>
          <w:color w:val="auto"/>
          <w:sz w:val="21"/>
          <w:szCs w:val="21"/>
        </w:rPr>
        <w:t>未经甲方事先书面同意，乙方不得将由甲方为本合同提供的有关资料提供给与本合同无关的任何第三方，不得将其用于履行本合同之外的其它用途，即使向与履行本合同有关的人员提供，也应注意保密并限于履行合同所必需的范围。</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十</w:t>
      </w:r>
      <w:r>
        <w:rPr>
          <w:rFonts w:hint="eastAsia" w:ascii="宋体" w:hAnsi="宋体" w:cs="宋体"/>
          <w:b/>
          <w:bCs/>
          <w:color w:val="auto"/>
          <w:sz w:val="21"/>
          <w:szCs w:val="21"/>
          <w:lang w:val="en-US" w:eastAsia="zh-CN"/>
        </w:rPr>
        <w:t>四</w:t>
      </w:r>
      <w:r>
        <w:rPr>
          <w:rFonts w:hint="eastAsia" w:ascii="宋体" w:hAnsi="宋体" w:eastAsia="宋体" w:cs="宋体"/>
          <w:b/>
          <w:bCs/>
          <w:color w:val="auto"/>
          <w:sz w:val="21"/>
          <w:szCs w:val="21"/>
        </w:rPr>
        <w:t>、违约责任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（一）乙方必须遵守承诺，按乙方的样板保质按时供货，如货不对板或者出现违背本合同第七条</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一</w:t>
      </w:r>
      <w:r>
        <w:rPr>
          <w:rFonts w:hint="eastAsia" w:ascii="宋体" w:hAnsi="宋体" w:cs="宋体"/>
          <w:color w:val="auto"/>
          <w:sz w:val="21"/>
          <w:szCs w:val="21"/>
          <w:lang w:eastAsia="zh-CN"/>
        </w:rPr>
        <w:t>）、</w:t>
      </w:r>
      <w:r>
        <w:rPr>
          <w:rFonts w:hint="eastAsia" w:ascii="宋体" w:hAnsi="宋体" w:eastAsia="宋体" w:cs="宋体"/>
          <w:color w:val="auto"/>
          <w:sz w:val="21"/>
          <w:szCs w:val="21"/>
        </w:rPr>
        <w:t>（二）、（三）、（四）所规定食品外观、质量、有效期等安全要求的作退货处理；乙方未按合同规定的时间交货，则视为违约，每次按合同标的</w:t>
      </w:r>
      <w:r>
        <w:rPr>
          <w:rFonts w:hint="eastAsia" w:ascii="宋体" w:hAnsi="宋体" w:eastAsia="宋体" w:cs="宋体"/>
          <w:b/>
          <w:bCs/>
          <w:color w:val="auto"/>
          <w:sz w:val="21"/>
          <w:szCs w:val="21"/>
          <w:lang w:val="en-US" w:eastAsia="zh-CN"/>
        </w:rPr>
        <w:t>5%</w:t>
      </w:r>
      <w:r>
        <w:rPr>
          <w:rFonts w:hint="eastAsia" w:ascii="宋体" w:hAnsi="宋体" w:eastAsia="宋体" w:cs="宋体"/>
          <w:color w:val="auto"/>
          <w:sz w:val="21"/>
          <w:szCs w:val="21"/>
        </w:rPr>
        <w:t>缴纳违约金，违约金从履约保证金内进行扣除。扣除后五日内，乙方应补交所扣除的履约保证金。如果没有按时补齐的，甲方有权在支付款项时优先扣除相应金额予以补齐履约保证金。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（二）乙方如出现货物的质量问题或没有按合同的时间履行，甲方有权另行组织采购。此时，甲方另行采购价格如高于乙方成交价，所造成的差价及甲方采购的间接费用由乙方承担。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Hans"/>
        </w:rPr>
      </w:pPr>
      <w:r>
        <w:rPr>
          <w:rFonts w:hint="eastAsia" w:ascii="宋体" w:hAnsi="宋体" w:eastAsia="宋体" w:cs="宋体"/>
          <w:color w:val="auto"/>
          <w:sz w:val="21"/>
          <w:szCs w:val="21"/>
          <w:lang w:eastAsia="zh-Hans"/>
        </w:rPr>
        <w:t>（</w:t>
      </w:r>
      <w:r>
        <w:rPr>
          <w:rFonts w:hint="eastAsia" w:ascii="宋体" w:hAnsi="宋体" w:eastAsia="宋体" w:cs="宋体"/>
          <w:color w:val="auto"/>
          <w:sz w:val="21"/>
          <w:szCs w:val="21"/>
          <w:lang w:val="en-US" w:eastAsia="zh-Hans"/>
        </w:rPr>
        <w:t>三</w:t>
      </w:r>
      <w:r>
        <w:rPr>
          <w:rFonts w:hint="eastAsia" w:ascii="宋体" w:hAnsi="宋体" w:eastAsia="宋体" w:cs="宋体"/>
          <w:color w:val="auto"/>
          <w:sz w:val="21"/>
          <w:szCs w:val="21"/>
          <w:lang w:eastAsia="zh-Hans"/>
        </w:rPr>
        <w:t>）乙方逾期交货的，每逾期一天，乙方向甲方偿付逾期交货数额的万分之五的违约金，逾期超过15天</w:t>
      </w:r>
      <w:r>
        <w:rPr>
          <w:rFonts w:hint="eastAsia" w:ascii="宋体" w:hAnsi="宋体" w:eastAsia="宋体" w:cs="宋体"/>
          <w:color w:val="auto"/>
          <w:sz w:val="21"/>
          <w:szCs w:val="21"/>
          <w:lang w:val="en-US" w:eastAsia="zh-Hans"/>
        </w:rPr>
        <w:t>的</w:t>
      </w:r>
      <w:r>
        <w:rPr>
          <w:rFonts w:hint="eastAsia" w:ascii="宋体" w:hAnsi="宋体" w:eastAsia="宋体" w:cs="宋体"/>
          <w:color w:val="auto"/>
          <w:sz w:val="21"/>
          <w:szCs w:val="21"/>
          <w:lang w:eastAsia="zh-Hans"/>
        </w:rPr>
        <w:t>，甲方有权单方解除合同，并要求乙方支付合同总金额</w:t>
      </w:r>
      <w:r>
        <w:rPr>
          <w:rFonts w:hint="eastAsia" w:ascii="宋体" w:hAnsi="宋体" w:eastAsia="宋体" w:cs="宋体"/>
          <w:b/>
          <w:bCs/>
          <w:color w:val="auto"/>
          <w:sz w:val="21"/>
          <w:szCs w:val="21"/>
          <w:lang w:eastAsia="zh-Hans"/>
        </w:rPr>
        <w:t>15</w:t>
      </w:r>
      <w:r>
        <w:rPr>
          <w:rFonts w:hint="eastAsia" w:ascii="宋体" w:hAnsi="宋体" w:eastAsia="宋体" w:cs="宋体"/>
          <w:color w:val="auto"/>
          <w:sz w:val="21"/>
          <w:szCs w:val="21"/>
          <w:lang w:eastAsia="zh-Hans"/>
        </w:rPr>
        <w:t>%的违约金。</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十三、争议解决办法</w:t>
      </w:r>
      <w:r>
        <w:rPr>
          <w:rFonts w:hint="eastAsia" w:ascii="宋体" w:hAnsi="宋体" w:eastAsia="宋体" w:cs="宋体"/>
          <w:color w:val="auto"/>
          <w:sz w:val="21"/>
          <w:szCs w:val="21"/>
        </w:rPr>
        <w:t>：在合同履行过程中，如发生相关争议，由双方协商解决并签订补充协议或通过向惠州市惠城区人民法院提起诉讼的方式解决。补充协议与本合同具有同等法律效力。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十四、其他：</w:t>
      </w:r>
      <w:r>
        <w:rPr>
          <w:rFonts w:hint="eastAsia" w:ascii="宋体" w:hAnsi="宋体" w:eastAsia="宋体" w:cs="宋体"/>
          <w:color w:val="auto"/>
          <w:sz w:val="21"/>
          <w:szCs w:val="21"/>
        </w:rPr>
        <w:t>本合同</w:t>
      </w:r>
      <w:r>
        <w:rPr>
          <w:rFonts w:hint="eastAsia" w:ascii="宋体" w:hAnsi="宋体" w:eastAsia="宋体" w:cs="宋体"/>
          <w:color w:val="auto"/>
          <w:sz w:val="21"/>
          <w:szCs w:val="21"/>
          <w:lang w:val="en-US" w:eastAsia="zh-CN"/>
        </w:rPr>
        <w:t xml:space="preserve">  </w:t>
      </w:r>
      <w:r>
        <w:rPr>
          <w:rFonts w:hint="eastAsia" w:ascii="宋体" w:hAnsi="宋体" w:eastAsia="宋体" w:cs="宋体"/>
          <w:b/>
          <w:bCs/>
          <w:color w:val="auto"/>
          <w:sz w:val="21"/>
          <w:szCs w:val="21"/>
          <w:u w:val="none"/>
          <w:lang w:val="en-US" w:eastAsia="zh-CN"/>
        </w:rPr>
        <w:t xml:space="preserve"> </w:t>
      </w:r>
      <w:r>
        <w:rPr>
          <w:rFonts w:hint="eastAsia" w:ascii="宋体" w:hAnsi="宋体" w:eastAsia="宋体" w:cs="宋体"/>
          <w:color w:val="auto"/>
          <w:sz w:val="21"/>
          <w:szCs w:val="21"/>
        </w:rPr>
        <w:t>式</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份，甲方</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u w:val="none"/>
          <w:lang w:val="en-US" w:eastAsia="zh-CN"/>
        </w:rPr>
        <w:t xml:space="preserve"> </w:t>
      </w:r>
      <w:r>
        <w:rPr>
          <w:rFonts w:hint="eastAsia" w:ascii="宋体" w:hAnsi="宋体" w:eastAsia="宋体" w:cs="宋体"/>
          <w:color w:val="auto"/>
          <w:sz w:val="21"/>
          <w:szCs w:val="21"/>
          <w:u w:val="none"/>
        </w:rPr>
        <w:t>份</w:t>
      </w:r>
      <w:r>
        <w:rPr>
          <w:rFonts w:hint="eastAsia" w:ascii="宋体" w:hAnsi="宋体" w:eastAsia="宋体" w:cs="宋体"/>
          <w:color w:val="auto"/>
          <w:sz w:val="21"/>
          <w:szCs w:val="21"/>
        </w:rPr>
        <w:t>、乙方</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u w:val="none"/>
          <w:lang w:val="en-US" w:eastAsia="zh-CN"/>
        </w:rPr>
        <w:t xml:space="preserve"> </w:t>
      </w:r>
      <w:r>
        <w:rPr>
          <w:rFonts w:hint="eastAsia" w:ascii="宋体" w:hAnsi="宋体" w:eastAsia="宋体" w:cs="宋体"/>
          <w:color w:val="auto"/>
          <w:sz w:val="21"/>
          <w:szCs w:val="21"/>
        </w:rPr>
        <w:t>份，自双方签订之日起生效。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甲方：</w:t>
      </w:r>
      <w:r>
        <w:rPr>
          <w:rFonts w:hint="eastAsia" w:ascii="宋体" w:hAnsi="宋体" w:eastAsia="宋体" w:cs="宋体"/>
          <w:b/>
          <w:bCs/>
          <w:color w:val="auto"/>
          <w:sz w:val="21"/>
          <w:szCs w:val="21"/>
          <w:u w:val="single"/>
        </w:rPr>
        <w:t>广东省广裕集团惠州实业有限公司</w:t>
      </w:r>
      <w:r>
        <w:rPr>
          <w:rFonts w:hint="eastAsia" w:ascii="宋体" w:hAnsi="宋体" w:eastAsia="宋体" w:cs="宋体"/>
          <w:b/>
          <w:bCs/>
          <w:color w:val="auto"/>
          <w:sz w:val="21"/>
          <w:szCs w:val="21"/>
          <w:u w:val="none"/>
          <w:lang w:val="en-US" w:eastAsia="zh-CN"/>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乙方：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法人或</w:t>
      </w:r>
      <w:r>
        <w:rPr>
          <w:rFonts w:hint="eastAsia" w:ascii="宋体" w:hAnsi="宋体" w:eastAsia="宋体" w:cs="宋体"/>
          <w:color w:val="auto"/>
          <w:sz w:val="21"/>
          <w:szCs w:val="21"/>
        </w:rPr>
        <w:t xml:space="preserve">代表：                  </w:t>
      </w:r>
      <w:r>
        <w:rPr>
          <w:rFonts w:hint="eastAsia" w:ascii="宋体" w:hAnsi="宋体" w:eastAsia="宋体" w:cs="宋体"/>
          <w:color w:val="auto"/>
          <w:sz w:val="21"/>
          <w:szCs w:val="21"/>
          <w:lang w:val="en-US" w:eastAsia="zh-CN"/>
        </w:rPr>
        <w:t xml:space="preserve">              法人或</w:t>
      </w:r>
      <w:r>
        <w:rPr>
          <w:rFonts w:hint="eastAsia" w:ascii="宋体" w:hAnsi="宋体" w:eastAsia="宋体" w:cs="宋体"/>
          <w:color w:val="auto"/>
          <w:sz w:val="21"/>
          <w:szCs w:val="21"/>
        </w:rPr>
        <w:t>代表：</w:t>
      </w:r>
    </w:p>
    <w:p>
      <w:pPr>
        <w:keepNext w:val="0"/>
        <w:keepLines w:val="0"/>
        <w:pageBreakBefore w:val="0"/>
        <w:widowControl w:val="0"/>
        <w:kinsoku/>
        <w:wordWrap/>
        <w:overflowPunct/>
        <w:topLinePunct w:val="0"/>
        <w:autoSpaceDE/>
        <w:autoSpaceDN/>
        <w:bidi w:val="0"/>
        <w:adjustRightInd/>
        <w:snapToGrid/>
        <w:spacing w:line="240" w:lineRule="auto"/>
        <w:ind w:left="5280" w:hanging="4620" w:hangingChars="2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 xml:space="preserve">地址：惠州市惠城区马安新乐路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地址：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电话：</w:t>
      </w:r>
      <w:r>
        <w:rPr>
          <w:rFonts w:hint="eastAsia" w:ascii="宋体" w:hAnsi="宋体" w:eastAsia="宋体" w:cs="宋体"/>
          <w:color w:val="auto"/>
          <w:sz w:val="21"/>
          <w:szCs w:val="21"/>
          <w:lang w:val="en-US" w:eastAsia="zh-CN"/>
        </w:rPr>
        <w:t>0752-3253025</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电话：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签约日期：</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日</w:t>
      </w:r>
      <w:r>
        <w:rPr>
          <w:rFonts w:hint="eastAsia" w:ascii="宋体" w:hAnsi="宋体" w:eastAsia="宋体" w:cs="宋体"/>
          <w:color w:val="auto"/>
          <w:sz w:val="21"/>
          <w:szCs w:val="21"/>
        </w:rPr>
        <w:tab/>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签约日期：</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日</w:t>
      </w:r>
    </w:p>
    <w:p>
      <w:pPr>
        <w:keepNext w:val="0"/>
        <w:keepLines w:val="0"/>
        <w:pageBreakBefore w:val="0"/>
        <w:widowControl w:val="0"/>
        <w:kinsoku/>
        <w:wordWrap/>
        <w:overflowPunct/>
        <w:topLinePunct w:val="0"/>
        <w:autoSpaceDE/>
        <w:autoSpaceDN/>
        <w:bidi w:val="0"/>
        <w:adjustRightInd/>
        <w:snapToGrid/>
        <w:spacing w:line="240" w:lineRule="auto"/>
        <w:ind w:left="6720" w:hanging="5880" w:hangingChars="28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开户银行：农行惠州东湖支行</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开户银行</w:t>
      </w:r>
      <w:r>
        <w:rPr>
          <w:rFonts w:hint="eastAsia" w:ascii="宋体" w:hAnsi="宋体" w:eastAsia="宋体" w:cs="宋体"/>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账</w:t>
      </w:r>
      <w:r>
        <w:rPr>
          <w:rFonts w:hint="eastAsia" w:ascii="宋体" w:hAnsi="宋体" w:eastAsia="宋体" w:cs="宋体"/>
          <w:color w:val="auto"/>
          <w:sz w:val="21"/>
          <w:szCs w:val="21"/>
        </w:rPr>
        <w:t>号：</w:t>
      </w:r>
      <w:r>
        <w:rPr>
          <w:rFonts w:hint="eastAsia" w:ascii="宋体" w:hAnsi="宋体" w:eastAsia="宋体" w:cs="宋体"/>
          <w:color w:val="auto"/>
          <w:sz w:val="21"/>
          <w:szCs w:val="21"/>
          <w:lang w:val="en-US" w:eastAsia="zh-CN"/>
        </w:rPr>
        <w:t>44226701040007941                     账号；</w:t>
      </w:r>
    </w:p>
    <w:p>
      <w:pPr>
        <w:pStyle w:val="23"/>
        <w:pageBreakBefore w:val="0"/>
        <w:shd w:val="clear" w:color="auto" w:fill="FFFFFF"/>
        <w:kinsoku/>
        <w:wordWrap/>
        <w:overflowPunct/>
        <w:topLinePunct w:val="0"/>
        <w:autoSpaceDE/>
        <w:autoSpaceDN/>
        <w:bidi w:val="0"/>
        <w:adjustRightInd w:val="0"/>
        <w:snapToGrid/>
        <w:spacing w:before="0" w:beforeAutospacing="0" w:after="0" w:afterAutospacing="0" w:line="240" w:lineRule="auto"/>
        <w:textAlignment w:val="auto"/>
        <w:rPr>
          <w:rFonts w:hint="eastAsia" w:ascii="宋体" w:hAnsi="宋体" w:eastAsia="宋体" w:cs="宋体"/>
          <w:color w:val="auto"/>
          <w:spacing w:val="4"/>
          <w:sz w:val="21"/>
          <w:szCs w:val="21"/>
          <w:highlight w:val="none"/>
          <w:u w:val="single"/>
          <w:lang w:eastAsia="zh-CN"/>
        </w:rPr>
      </w:pPr>
    </w:p>
    <w:p>
      <w:pPr>
        <w:pStyle w:val="23"/>
        <w:pageBreakBefore w:val="0"/>
        <w:shd w:val="clear" w:color="auto" w:fill="FFFFFF"/>
        <w:kinsoku/>
        <w:wordWrap/>
        <w:overflowPunct/>
        <w:topLinePunct w:val="0"/>
        <w:autoSpaceDE/>
        <w:autoSpaceDN/>
        <w:bidi w:val="0"/>
        <w:adjustRightInd w:val="0"/>
        <w:snapToGrid/>
        <w:spacing w:before="0" w:beforeAutospacing="0" w:after="0" w:afterAutospacing="0" w:line="240" w:lineRule="auto"/>
        <w:textAlignment w:val="auto"/>
        <w:rPr>
          <w:rFonts w:hint="eastAsia" w:ascii="宋体" w:hAnsi="宋体" w:eastAsia="宋体" w:cs="宋体"/>
          <w:color w:val="auto"/>
          <w:spacing w:val="4"/>
          <w:sz w:val="21"/>
          <w:szCs w:val="21"/>
          <w:highlight w:val="none"/>
          <w:u w:val="single"/>
          <w:lang w:eastAsia="zh-CN"/>
        </w:rPr>
      </w:pPr>
      <w:r>
        <w:rPr>
          <w:rFonts w:hint="eastAsia" w:ascii="宋体" w:hAnsi="宋体" w:eastAsia="宋体" w:cs="宋体"/>
          <w:color w:val="auto"/>
          <w:sz w:val="21"/>
          <w:szCs w:val="21"/>
        </w:rPr>
        <w:t>签约地点：广东省</w:t>
      </w:r>
      <w:r>
        <w:rPr>
          <w:rFonts w:hint="eastAsia" w:ascii="宋体" w:hAnsi="宋体" w:eastAsia="宋体" w:cs="宋体"/>
          <w:color w:val="auto"/>
          <w:sz w:val="21"/>
          <w:szCs w:val="21"/>
          <w:lang w:eastAsia="zh-CN"/>
        </w:rPr>
        <w:t>广裕集团惠州实业有限公司</w:t>
      </w:r>
    </w:p>
    <w:p>
      <w:pPr>
        <w:spacing w:line="480" w:lineRule="auto"/>
        <w:rPr>
          <w:color w:val="auto"/>
        </w:rPr>
      </w:pPr>
      <w:r>
        <w:rPr>
          <w:rFonts w:hint="eastAsia" w:ascii="宋体" w:hAnsi="宋体" w:cs="宋体"/>
          <w:color w:val="auto"/>
          <w:szCs w:val="21"/>
          <w:lang w:val="zh-CN"/>
        </w:rPr>
        <w:t xml:space="preserve">   </w:t>
      </w:r>
      <w:r>
        <w:rPr>
          <w:color w:val="auto"/>
        </w:rPr>
        <w:br w:type="page"/>
      </w:r>
    </w:p>
    <w:p>
      <w:pPr>
        <w:pStyle w:val="14"/>
        <w:rPr>
          <w:color w:val="auto"/>
        </w:rPr>
        <w:sectPr>
          <w:pgSz w:w="11906" w:h="16838"/>
          <w:pgMar w:top="1440" w:right="1080" w:bottom="1440" w:left="1080" w:header="851" w:footer="992" w:gutter="0"/>
          <w:cols w:space="720" w:num="1"/>
          <w:docGrid w:type="lines" w:linePitch="312" w:charSpace="0"/>
        </w:sectPr>
      </w:pPr>
    </w:p>
    <w:bookmarkEnd w:id="6"/>
    <w:p>
      <w:pPr>
        <w:keepNext/>
        <w:keepLines/>
        <w:spacing w:before="340" w:line="579" w:lineRule="auto"/>
        <w:jc w:val="center"/>
        <w:rPr>
          <w:b/>
          <w:bCs/>
          <w:color w:val="auto"/>
          <w:kern w:val="44"/>
          <w:sz w:val="32"/>
          <w:szCs w:val="32"/>
        </w:rPr>
      </w:pPr>
    </w:p>
    <w:p>
      <w:pPr>
        <w:keepNext/>
        <w:keepLines/>
        <w:spacing w:before="340" w:line="579" w:lineRule="auto"/>
        <w:jc w:val="center"/>
        <w:rPr>
          <w:b/>
          <w:bCs/>
          <w:color w:val="auto"/>
          <w:kern w:val="44"/>
          <w:sz w:val="32"/>
          <w:szCs w:val="32"/>
        </w:rPr>
      </w:pPr>
    </w:p>
    <w:p>
      <w:pPr>
        <w:keepNext/>
        <w:keepLines/>
        <w:spacing w:before="340" w:line="579" w:lineRule="auto"/>
        <w:jc w:val="center"/>
        <w:rPr>
          <w:b/>
          <w:bCs/>
          <w:color w:val="auto"/>
          <w:kern w:val="44"/>
          <w:sz w:val="32"/>
          <w:szCs w:val="32"/>
        </w:rPr>
      </w:pPr>
    </w:p>
    <w:p>
      <w:pPr>
        <w:keepNext/>
        <w:keepLines/>
        <w:spacing w:before="340" w:line="579" w:lineRule="auto"/>
        <w:jc w:val="center"/>
        <w:rPr>
          <w:b/>
          <w:bCs/>
          <w:color w:val="auto"/>
          <w:kern w:val="44"/>
          <w:sz w:val="32"/>
          <w:szCs w:val="32"/>
        </w:rPr>
      </w:pPr>
    </w:p>
    <w:p>
      <w:pPr>
        <w:pStyle w:val="2"/>
        <w:jc w:val="center"/>
        <w:rPr>
          <w:color w:val="auto"/>
        </w:rPr>
      </w:pPr>
      <w:bookmarkStart w:id="13" w:name="_Toc21084"/>
      <w:r>
        <w:rPr>
          <w:rFonts w:hint="eastAsia"/>
          <w:color w:val="auto"/>
        </w:rPr>
        <w:t>第五章 报价文件格式</w:t>
      </w:r>
      <w:bookmarkEnd w:id="13"/>
    </w:p>
    <w:p>
      <w:pPr>
        <w:keepNext/>
        <w:keepLines/>
        <w:spacing w:before="260" w:after="260" w:line="416" w:lineRule="auto"/>
        <w:jc w:val="center"/>
        <w:rPr>
          <w:rFonts w:ascii="Cambria" w:hAnsi="Cambria" w:cs="宋体"/>
          <w:b/>
          <w:bCs/>
          <w:color w:val="auto"/>
          <w:sz w:val="32"/>
          <w:szCs w:val="32"/>
        </w:rPr>
      </w:pPr>
    </w:p>
    <w:p>
      <w:pPr>
        <w:keepNext/>
        <w:keepLines/>
        <w:spacing w:before="260" w:after="260" w:line="416" w:lineRule="auto"/>
        <w:jc w:val="center"/>
        <w:rPr>
          <w:rFonts w:ascii="Cambria" w:hAnsi="Cambria" w:cs="宋体"/>
          <w:b/>
          <w:bCs/>
          <w:color w:val="auto"/>
          <w:sz w:val="32"/>
          <w:szCs w:val="32"/>
        </w:rPr>
      </w:pPr>
    </w:p>
    <w:p>
      <w:pPr>
        <w:keepNext/>
        <w:keepLines/>
        <w:spacing w:before="260" w:after="260" w:line="416" w:lineRule="auto"/>
        <w:jc w:val="center"/>
        <w:rPr>
          <w:rFonts w:ascii="Cambria" w:hAnsi="Cambria" w:cs="宋体"/>
          <w:b/>
          <w:bCs/>
          <w:color w:val="auto"/>
          <w:sz w:val="32"/>
          <w:szCs w:val="32"/>
        </w:rPr>
      </w:pPr>
    </w:p>
    <w:p>
      <w:pPr>
        <w:keepNext/>
        <w:keepLines/>
        <w:spacing w:before="260" w:after="260" w:line="416" w:lineRule="auto"/>
        <w:jc w:val="center"/>
        <w:rPr>
          <w:rFonts w:ascii="Cambria" w:hAnsi="Cambria" w:cs="宋体"/>
          <w:b/>
          <w:bCs/>
          <w:color w:val="auto"/>
          <w:sz w:val="32"/>
          <w:szCs w:val="32"/>
        </w:rPr>
      </w:pPr>
    </w:p>
    <w:p>
      <w:pPr>
        <w:keepNext/>
        <w:keepLines/>
        <w:spacing w:before="260" w:after="260" w:line="416" w:lineRule="auto"/>
        <w:jc w:val="center"/>
        <w:rPr>
          <w:rFonts w:ascii="Cambria" w:hAnsi="Cambria" w:cs="宋体"/>
          <w:b/>
          <w:bCs/>
          <w:color w:val="auto"/>
          <w:sz w:val="32"/>
          <w:szCs w:val="32"/>
        </w:rPr>
      </w:pPr>
    </w:p>
    <w:p>
      <w:pPr>
        <w:keepNext/>
        <w:keepLines/>
        <w:spacing w:before="260" w:after="260" w:line="416" w:lineRule="auto"/>
        <w:jc w:val="center"/>
        <w:rPr>
          <w:rFonts w:ascii="Cambria" w:hAnsi="Cambria" w:cs="宋体"/>
          <w:b/>
          <w:bCs/>
          <w:color w:val="auto"/>
          <w:sz w:val="32"/>
          <w:szCs w:val="32"/>
        </w:rPr>
      </w:pPr>
    </w:p>
    <w:p>
      <w:pPr>
        <w:keepNext/>
        <w:keepLines/>
        <w:spacing w:before="260" w:after="260" w:line="416" w:lineRule="auto"/>
        <w:jc w:val="center"/>
        <w:rPr>
          <w:rFonts w:ascii="Cambria" w:hAnsi="Cambria" w:cs="宋体"/>
          <w:b/>
          <w:bCs/>
          <w:color w:val="auto"/>
          <w:sz w:val="32"/>
          <w:szCs w:val="32"/>
        </w:rPr>
      </w:pPr>
    </w:p>
    <w:p>
      <w:pPr>
        <w:keepNext/>
        <w:keepLines/>
        <w:spacing w:before="260" w:after="260" w:line="416" w:lineRule="auto"/>
        <w:jc w:val="center"/>
        <w:rPr>
          <w:rFonts w:ascii="Cambria" w:hAnsi="Cambria" w:cs="宋体"/>
          <w:b/>
          <w:bCs/>
          <w:color w:val="auto"/>
          <w:sz w:val="32"/>
          <w:szCs w:val="32"/>
        </w:rPr>
      </w:pPr>
    </w:p>
    <w:p>
      <w:pPr>
        <w:keepNext/>
        <w:keepLines/>
        <w:spacing w:before="260" w:after="260" w:line="416" w:lineRule="auto"/>
        <w:rPr>
          <w:rFonts w:ascii="Cambria" w:hAnsi="Cambria" w:cs="宋体"/>
          <w:b/>
          <w:bCs/>
          <w:color w:val="auto"/>
          <w:sz w:val="32"/>
          <w:szCs w:val="32"/>
        </w:rPr>
      </w:pPr>
    </w:p>
    <w:p>
      <w:pPr>
        <w:keepNext/>
        <w:keepLines/>
        <w:spacing w:before="260" w:after="260" w:line="416" w:lineRule="auto"/>
        <w:jc w:val="left"/>
        <w:outlineLvl w:val="1"/>
        <w:rPr>
          <w:rFonts w:ascii="Cambria" w:hAnsi="Cambria" w:cs="宋体"/>
          <w:b/>
          <w:bCs/>
          <w:color w:val="auto"/>
          <w:sz w:val="28"/>
          <w:szCs w:val="28"/>
        </w:rPr>
      </w:pPr>
      <w:r>
        <w:rPr>
          <w:rFonts w:hint="eastAsia" w:ascii="Cambria" w:hAnsi="Cambria" w:cs="宋体"/>
          <w:b/>
          <w:bCs/>
          <w:color w:val="auto"/>
          <w:sz w:val="28"/>
          <w:szCs w:val="28"/>
        </w:rPr>
        <w:t>格式1 报价表</w:t>
      </w:r>
    </w:p>
    <w:p>
      <w:pPr>
        <w:keepNext/>
        <w:keepLines/>
        <w:spacing w:before="260" w:after="260" w:line="416" w:lineRule="auto"/>
        <w:jc w:val="center"/>
        <w:rPr>
          <w:rFonts w:hint="eastAsia" w:ascii="Cambria" w:hAnsi="Cambria" w:eastAsia="宋体" w:cs="宋体"/>
          <w:b/>
          <w:bCs/>
          <w:color w:val="auto"/>
          <w:sz w:val="32"/>
          <w:szCs w:val="32"/>
          <w:lang w:val="en-US" w:eastAsia="zh-CN"/>
        </w:rPr>
      </w:pPr>
      <w:r>
        <w:rPr>
          <w:rFonts w:ascii="Cambria" w:hAnsi="Cambria" w:cs="宋体"/>
          <w:b/>
          <w:bCs/>
          <w:color w:val="auto"/>
          <w:sz w:val="32"/>
          <w:szCs w:val="32"/>
        </w:rPr>
        <w:t>报价</w:t>
      </w:r>
      <w:r>
        <w:rPr>
          <w:rFonts w:hint="eastAsia" w:ascii="Cambria" w:hAnsi="Cambria" w:eastAsia="宋体" w:cs="宋体"/>
          <w:b/>
          <w:bCs/>
          <w:color w:val="auto"/>
          <w:sz w:val="32"/>
          <w:szCs w:val="32"/>
          <w:lang w:val="en-US" w:eastAsia="zh-CN"/>
        </w:rPr>
        <w:t>一览表</w:t>
      </w:r>
    </w:p>
    <w:tbl>
      <w:tblPr>
        <w:tblStyle w:val="26"/>
        <w:tblW w:w="99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33"/>
        <w:gridCol w:w="1467"/>
        <w:gridCol w:w="34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033" w:type="dxa"/>
            <w:tcBorders>
              <w:top w:val="single" w:color="auto" w:sz="12" w:space="0"/>
              <w:bottom w:val="single" w:color="auto" w:sz="2" w:space="0"/>
            </w:tcBorders>
            <w:shd w:val="clear" w:color="auto" w:fill="EEECE1"/>
            <w:vAlign w:val="center"/>
          </w:tcPr>
          <w:p>
            <w:pPr>
              <w:spacing w:line="440" w:lineRule="exact"/>
              <w:jc w:val="center"/>
              <w:rPr>
                <w:rFonts w:ascii="宋体" w:hAnsi="宋体"/>
                <w:b/>
                <w:color w:val="auto"/>
                <w:sz w:val="24"/>
              </w:rPr>
            </w:pPr>
            <w:r>
              <w:rPr>
                <w:rFonts w:hint="eastAsia" w:ascii="宋体" w:hAnsi="宋体"/>
                <w:b/>
                <w:color w:val="auto"/>
                <w:sz w:val="24"/>
              </w:rPr>
              <w:t>采购内容</w:t>
            </w:r>
          </w:p>
        </w:tc>
        <w:tc>
          <w:tcPr>
            <w:tcW w:w="1467" w:type="dxa"/>
            <w:tcBorders>
              <w:top w:val="single" w:color="auto" w:sz="12" w:space="0"/>
              <w:bottom w:val="single" w:color="auto" w:sz="2" w:space="0"/>
            </w:tcBorders>
            <w:shd w:val="clear" w:color="auto" w:fill="EEECE1"/>
            <w:vAlign w:val="center"/>
          </w:tcPr>
          <w:p>
            <w:pPr>
              <w:spacing w:line="440" w:lineRule="exact"/>
              <w:jc w:val="center"/>
              <w:rPr>
                <w:rFonts w:ascii="宋体" w:hAnsi="宋体"/>
                <w:b/>
                <w:color w:val="auto"/>
                <w:sz w:val="24"/>
              </w:rPr>
            </w:pPr>
            <w:r>
              <w:rPr>
                <w:rFonts w:hint="eastAsia" w:ascii="宋体" w:hAnsi="宋体"/>
                <w:b/>
                <w:color w:val="auto"/>
                <w:sz w:val="24"/>
              </w:rPr>
              <w:t>数量</w:t>
            </w:r>
          </w:p>
        </w:tc>
        <w:tc>
          <w:tcPr>
            <w:tcW w:w="3460" w:type="dxa"/>
            <w:tcBorders>
              <w:top w:val="single" w:color="auto" w:sz="12" w:space="0"/>
              <w:bottom w:val="single" w:color="auto" w:sz="2" w:space="0"/>
            </w:tcBorders>
            <w:shd w:val="clear" w:color="auto" w:fill="EEECE1"/>
            <w:vAlign w:val="center"/>
          </w:tcPr>
          <w:p>
            <w:pPr>
              <w:spacing w:line="440" w:lineRule="exact"/>
              <w:jc w:val="center"/>
              <w:rPr>
                <w:rFonts w:hint="eastAsia" w:ascii="宋体" w:hAnsi="宋体" w:eastAsia="宋体"/>
                <w:b/>
                <w:color w:val="auto"/>
                <w:sz w:val="24"/>
                <w:lang w:eastAsia="zh-CN"/>
              </w:rPr>
            </w:pPr>
            <w:r>
              <w:rPr>
                <w:rFonts w:hint="eastAsia" w:ascii="宋体" w:hAnsi="宋体"/>
                <w:b/>
                <w:color w:val="auto"/>
                <w:sz w:val="24"/>
              </w:rPr>
              <w:t>综合单价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5033" w:type="dxa"/>
            <w:tcBorders>
              <w:top w:val="single" w:color="auto" w:sz="2" w:space="0"/>
              <w:bottom w:val="single" w:color="auto" w:sz="2" w:space="0"/>
            </w:tcBorders>
            <w:vAlign w:val="center"/>
          </w:tcPr>
          <w:p>
            <w:pPr>
              <w:pStyle w:val="9"/>
              <w:spacing w:line="440" w:lineRule="exact"/>
              <w:jc w:val="center"/>
              <w:rPr>
                <w:rFonts w:hint="eastAsia" w:ascii="宋体" w:hAnsi="宋体" w:eastAsiaTheme="minorEastAsia" w:cstheme="minorBidi"/>
                <w:color w:val="auto"/>
                <w:kern w:val="0"/>
                <w:highlight w:val="none"/>
                <w:lang w:eastAsia="zh-CN"/>
              </w:rPr>
            </w:pPr>
            <w:r>
              <w:rPr>
                <w:rFonts w:hint="eastAsia" w:cs="宋体" w:asciiTheme="minorEastAsia" w:hAnsiTheme="minorEastAsia" w:eastAsiaTheme="minorEastAsia"/>
                <w:color w:val="auto"/>
                <w:highlight w:val="none"/>
                <w:lang w:eastAsia="zh-CN"/>
              </w:rPr>
              <w:t>广东省广裕集团惠州实业有限公司生产岗位人员防暑降温饮料采购</w:t>
            </w:r>
          </w:p>
        </w:tc>
        <w:tc>
          <w:tcPr>
            <w:tcW w:w="1467" w:type="dxa"/>
            <w:tcBorders>
              <w:top w:val="single" w:color="auto" w:sz="2" w:space="0"/>
              <w:bottom w:val="single" w:color="auto" w:sz="2" w:space="0"/>
            </w:tcBorders>
            <w:vAlign w:val="center"/>
          </w:tcPr>
          <w:p>
            <w:pPr>
              <w:spacing w:line="440" w:lineRule="exact"/>
              <w:jc w:val="center"/>
              <w:rPr>
                <w:rFonts w:hint="eastAsia" w:ascii="宋体" w:hAnsi="宋体" w:eastAsia="宋体"/>
                <w:color w:val="auto"/>
                <w:kern w:val="0"/>
                <w:sz w:val="24"/>
                <w:highlight w:val="none"/>
                <w:lang w:eastAsia="zh-CN"/>
              </w:rPr>
            </w:pPr>
            <w:r>
              <w:rPr>
                <w:rFonts w:ascii="宋体" w:hAnsi="宋体"/>
                <w:color w:val="auto"/>
                <w:kern w:val="0"/>
                <w:sz w:val="24"/>
                <w:highlight w:val="none"/>
              </w:rPr>
              <w:t>1</w:t>
            </w:r>
            <w:r>
              <w:rPr>
                <w:rFonts w:hint="eastAsia" w:ascii="宋体" w:hAnsi="宋体"/>
                <w:color w:val="auto"/>
                <w:kern w:val="0"/>
                <w:sz w:val="24"/>
                <w:highlight w:val="none"/>
                <w:lang w:val="en-US" w:eastAsia="zh-CN"/>
              </w:rPr>
              <w:t>批</w:t>
            </w:r>
          </w:p>
        </w:tc>
        <w:tc>
          <w:tcPr>
            <w:tcW w:w="3460" w:type="dxa"/>
            <w:tcBorders>
              <w:top w:val="single" w:color="auto" w:sz="2" w:space="0"/>
              <w:bottom w:val="single" w:color="auto" w:sz="2" w:space="0"/>
            </w:tcBorders>
            <w:vAlign w:val="center"/>
          </w:tcPr>
          <w:p>
            <w:pPr>
              <w:spacing w:line="440" w:lineRule="exact"/>
              <w:jc w:val="center"/>
              <w:rPr>
                <w:rFonts w:ascii="宋体" w:hAnsi="宋体"/>
                <w:color w:val="auto"/>
                <w:kern w:val="0"/>
                <w:sz w:val="24"/>
                <w:highlight w:val="yellow"/>
              </w:rPr>
            </w:pPr>
          </w:p>
        </w:tc>
      </w:tr>
    </w:tbl>
    <w:p>
      <w:pPr>
        <w:rPr>
          <w:color w:val="auto"/>
        </w:rPr>
      </w:pPr>
    </w:p>
    <w:p>
      <w:pPr>
        <w:rPr>
          <w:color w:val="auto"/>
          <w:lang w:val="zh-CN"/>
        </w:rPr>
      </w:pPr>
    </w:p>
    <w:p>
      <w:pPr>
        <w:spacing w:line="360" w:lineRule="auto"/>
        <w:ind w:left="420"/>
        <w:rPr>
          <w:rFonts w:ascii="宋体" w:hAnsi="宋体"/>
          <w:color w:val="auto"/>
          <w:szCs w:val="21"/>
          <w:u w:val="single"/>
        </w:rPr>
      </w:pPr>
      <w:r>
        <w:rPr>
          <w:rFonts w:hint="eastAsia" w:ascii="宋体" w:hAnsi="宋体"/>
          <w:color w:val="auto"/>
          <w:spacing w:val="4"/>
          <w:szCs w:val="21"/>
        </w:rPr>
        <w:t>供应商名称（</w:t>
      </w:r>
      <w:r>
        <w:rPr>
          <w:rFonts w:hint="eastAsia" w:ascii="宋体" w:hAnsi="宋体"/>
          <w:color w:val="auto"/>
          <w:szCs w:val="21"/>
        </w:rPr>
        <w:t>单位盖</w:t>
      </w:r>
      <w:r>
        <w:rPr>
          <w:rFonts w:hint="eastAsia" w:ascii="宋体" w:hAnsi="宋体"/>
          <w:color w:val="auto"/>
          <w:spacing w:val="4"/>
          <w:szCs w:val="21"/>
        </w:rPr>
        <w:t>公章）：</w:t>
      </w:r>
      <w:r>
        <w:rPr>
          <w:rFonts w:ascii="宋体" w:hAnsi="宋体"/>
          <w:color w:val="auto"/>
          <w:szCs w:val="21"/>
          <w:u w:val="single"/>
        </w:rPr>
        <w:t xml:space="preserve"> </w:t>
      </w:r>
    </w:p>
    <w:p>
      <w:pPr>
        <w:spacing w:line="360" w:lineRule="auto"/>
        <w:ind w:left="420"/>
        <w:rPr>
          <w:rFonts w:ascii="宋体" w:hAnsi="宋体"/>
          <w:color w:val="auto"/>
          <w:spacing w:val="4"/>
          <w:szCs w:val="21"/>
          <w:u w:val="single"/>
        </w:rPr>
      </w:pPr>
      <w:r>
        <w:rPr>
          <w:rFonts w:hint="eastAsia" w:ascii="宋体" w:hAnsi="宋体"/>
          <w:color w:val="auto"/>
          <w:spacing w:val="4"/>
          <w:szCs w:val="21"/>
        </w:rPr>
        <w:t>日期：</w:t>
      </w:r>
      <w:r>
        <w:rPr>
          <w:rFonts w:ascii="宋体" w:hAnsi="宋体"/>
          <w:color w:val="auto"/>
          <w:spacing w:val="4"/>
          <w:szCs w:val="21"/>
        </w:rPr>
        <w:t xml:space="preserve">    </w:t>
      </w:r>
      <w:r>
        <w:rPr>
          <w:rFonts w:hint="eastAsia" w:ascii="宋体" w:hAnsi="宋体"/>
          <w:color w:val="auto"/>
          <w:spacing w:val="4"/>
          <w:szCs w:val="21"/>
        </w:rPr>
        <w:t>年</w:t>
      </w:r>
      <w:r>
        <w:rPr>
          <w:rFonts w:ascii="宋体" w:hAnsi="宋体"/>
          <w:color w:val="auto"/>
          <w:spacing w:val="4"/>
          <w:szCs w:val="21"/>
        </w:rPr>
        <w:t xml:space="preserve">  </w:t>
      </w:r>
      <w:r>
        <w:rPr>
          <w:rFonts w:hint="eastAsia" w:ascii="宋体" w:hAnsi="宋体"/>
          <w:color w:val="auto"/>
          <w:spacing w:val="4"/>
          <w:szCs w:val="21"/>
        </w:rPr>
        <w:t>月</w:t>
      </w:r>
      <w:r>
        <w:rPr>
          <w:rFonts w:ascii="宋体" w:hAnsi="宋体"/>
          <w:color w:val="auto"/>
          <w:spacing w:val="4"/>
          <w:szCs w:val="21"/>
        </w:rPr>
        <w:t xml:space="preserve">  </w:t>
      </w:r>
      <w:r>
        <w:rPr>
          <w:rFonts w:hint="eastAsia" w:ascii="宋体" w:hAnsi="宋体"/>
          <w:color w:val="auto"/>
          <w:spacing w:val="4"/>
          <w:szCs w:val="21"/>
        </w:rPr>
        <w:t>日</w:t>
      </w:r>
    </w:p>
    <w:p>
      <w:pPr>
        <w:tabs>
          <w:tab w:val="left" w:pos="7740"/>
        </w:tabs>
        <w:adjustRightInd w:val="0"/>
        <w:snapToGrid w:val="0"/>
        <w:spacing w:line="360" w:lineRule="auto"/>
        <w:rPr>
          <w:rFonts w:ascii="宋体" w:hAnsi="宋体"/>
          <w:color w:val="auto"/>
          <w:szCs w:val="21"/>
        </w:rPr>
      </w:pPr>
    </w:p>
    <w:p>
      <w:pPr>
        <w:spacing w:line="360" w:lineRule="auto"/>
        <w:rPr>
          <w:rFonts w:ascii="宋体" w:hAnsi="宋体"/>
          <w:b/>
          <w:color w:val="auto"/>
          <w:spacing w:val="4"/>
          <w:szCs w:val="21"/>
        </w:rPr>
      </w:pPr>
      <w:r>
        <w:rPr>
          <w:rFonts w:hint="eastAsia" w:ascii="宋体" w:hAnsi="宋体"/>
          <w:b/>
          <w:color w:val="auto"/>
          <w:spacing w:val="4"/>
          <w:szCs w:val="21"/>
        </w:rPr>
        <w:t>注：</w:t>
      </w:r>
    </w:p>
    <w:p>
      <w:pPr>
        <w:pStyle w:val="23"/>
        <w:numPr>
          <w:ilvl w:val="0"/>
          <w:numId w:val="3"/>
        </w:numPr>
        <w:shd w:val="clear" w:color="auto" w:fill="FFFFFF"/>
        <w:spacing w:before="0" w:beforeAutospacing="0" w:after="0" w:afterAutospacing="0" w:line="276" w:lineRule="auto"/>
        <w:rPr>
          <w:rFonts w:cs="Times New Roman"/>
          <w:b/>
          <w:color w:val="auto"/>
          <w:spacing w:val="4"/>
          <w:kern w:val="2"/>
          <w:sz w:val="21"/>
          <w:szCs w:val="21"/>
        </w:rPr>
      </w:pPr>
      <w:r>
        <w:rPr>
          <w:rFonts w:hint="eastAsia" w:cs="Times New Roman"/>
          <w:b/>
          <w:color w:val="auto"/>
          <w:spacing w:val="4"/>
          <w:kern w:val="2"/>
          <w:sz w:val="21"/>
          <w:szCs w:val="21"/>
        </w:rPr>
        <w:t>供应商必须按报价表的格式填写，不得增加或删除表格内容。除单价、金额或项目要求填写的内容外，不得擅自改动报价表内容，否则将有可能影响成交结果，不推荐为成交候选供应商；</w:t>
      </w:r>
    </w:p>
    <w:p>
      <w:pPr>
        <w:pStyle w:val="23"/>
        <w:numPr>
          <w:ilvl w:val="0"/>
          <w:numId w:val="3"/>
        </w:numPr>
        <w:shd w:val="clear" w:color="auto" w:fill="FFFFFF"/>
        <w:spacing w:before="0" w:beforeAutospacing="0" w:after="0" w:afterAutospacing="0" w:line="276" w:lineRule="auto"/>
        <w:rPr>
          <w:rFonts w:cs="Times New Roman"/>
          <w:b/>
          <w:color w:val="auto"/>
          <w:spacing w:val="4"/>
          <w:kern w:val="2"/>
          <w:sz w:val="21"/>
          <w:szCs w:val="21"/>
        </w:rPr>
      </w:pPr>
      <w:r>
        <w:rPr>
          <w:rFonts w:hint="eastAsia" w:cs="Times New Roman"/>
          <w:b/>
          <w:color w:val="auto"/>
          <w:spacing w:val="4"/>
          <w:kern w:val="2"/>
          <w:sz w:val="21"/>
          <w:szCs w:val="21"/>
        </w:rPr>
        <w:t>平台上报价与报价表合计不一致的，以报价表合计（经价格核准后的价格）为准；</w:t>
      </w:r>
    </w:p>
    <w:p>
      <w:pPr>
        <w:widowControl/>
        <w:numPr>
          <w:ilvl w:val="0"/>
          <w:numId w:val="3"/>
        </w:numPr>
        <w:spacing w:line="340" w:lineRule="exact"/>
        <w:jc w:val="left"/>
        <w:rPr>
          <w:rFonts w:ascii="宋体" w:hAnsi="宋体" w:cs="宋体"/>
          <w:b/>
          <w:color w:val="auto"/>
          <w:kern w:val="0"/>
          <w:szCs w:val="21"/>
        </w:rPr>
      </w:pPr>
      <w:r>
        <w:rPr>
          <w:rFonts w:hint="eastAsia" w:ascii="宋体" w:hAnsi="宋体" w:cs="宋体"/>
          <w:b/>
          <w:color w:val="auto"/>
          <w:kern w:val="0"/>
          <w:szCs w:val="21"/>
        </w:rPr>
        <w:t>报价表必须加盖单位公章，否则视为无效报价。</w:t>
      </w:r>
    </w:p>
    <w:p>
      <w:pPr>
        <w:widowControl/>
        <w:numPr>
          <w:ilvl w:val="-1"/>
          <w:numId w:val="0"/>
        </w:numPr>
        <w:spacing w:line="240" w:lineRule="auto"/>
        <w:ind w:left="0" w:firstLine="0"/>
        <w:jc w:val="left"/>
        <w:rPr>
          <w:rFonts w:ascii="宋体" w:hAnsi="宋体" w:cs="宋体"/>
          <w:b/>
          <w:color w:val="auto"/>
          <w:kern w:val="0"/>
          <w:szCs w:val="21"/>
        </w:rPr>
      </w:pPr>
      <w:r>
        <w:rPr>
          <w:rFonts w:hint="eastAsia" w:ascii="宋体" w:hAnsi="宋体" w:cs="宋体"/>
          <w:b/>
          <w:color w:val="auto"/>
          <w:kern w:val="0"/>
          <w:szCs w:val="21"/>
        </w:rPr>
        <w:br w:type="page"/>
      </w:r>
    </w:p>
    <w:p>
      <w:pPr>
        <w:pStyle w:val="9"/>
        <w:spacing w:line="360" w:lineRule="auto"/>
        <w:jc w:val="center"/>
        <w:rPr>
          <w:rFonts w:hint="eastAsia" w:ascii="宋体" w:hAnsi="宋体"/>
          <w:b/>
          <w:bCs/>
          <w:color w:val="auto"/>
          <w:sz w:val="32"/>
          <w:szCs w:val="32"/>
        </w:rPr>
      </w:pPr>
      <w:r>
        <w:rPr>
          <w:rFonts w:hint="eastAsia" w:ascii="宋体" w:hAnsi="宋体"/>
          <w:b/>
          <w:bCs/>
          <w:color w:val="auto"/>
          <w:sz w:val="32"/>
          <w:szCs w:val="32"/>
        </w:rPr>
        <w:t>分项报价表</w:t>
      </w:r>
    </w:p>
    <w:p>
      <w:pPr>
        <w:snapToGrid w:val="0"/>
        <w:spacing w:line="360" w:lineRule="auto"/>
        <w:rPr>
          <w:rFonts w:hint="eastAsia" w:ascii="宋体" w:hAnsi="宋体"/>
          <w:color w:val="auto"/>
          <w:szCs w:val="21"/>
        </w:rPr>
      </w:pPr>
      <w:r>
        <w:rPr>
          <w:rFonts w:hint="eastAsia" w:ascii="宋体" w:hAnsi="宋体"/>
          <w:color w:val="auto"/>
          <w:szCs w:val="21"/>
        </w:rPr>
        <w:t xml:space="preserve">项目编号：GZGK24N317A0545J                             </w:t>
      </w:r>
    </w:p>
    <w:p>
      <w:pPr>
        <w:snapToGrid w:val="0"/>
        <w:spacing w:line="360" w:lineRule="auto"/>
        <w:rPr>
          <w:rFonts w:hint="eastAsia" w:ascii="宋体" w:hAnsi="宋体" w:eastAsia="宋体"/>
          <w:color w:val="auto"/>
          <w:szCs w:val="21"/>
          <w:lang w:eastAsia="zh-CN"/>
        </w:rPr>
      </w:pPr>
      <w:r>
        <w:rPr>
          <w:rFonts w:hint="eastAsia" w:ascii="宋体" w:hAnsi="宋体"/>
          <w:color w:val="auto"/>
          <w:szCs w:val="21"/>
        </w:rPr>
        <w:t>项目名称：</w:t>
      </w:r>
      <w:r>
        <w:rPr>
          <w:rFonts w:hint="eastAsia" w:ascii="宋体" w:hAnsi="宋体"/>
          <w:color w:val="auto"/>
          <w:szCs w:val="21"/>
          <w:lang w:eastAsia="zh-CN"/>
        </w:rPr>
        <w:t>广东省广裕集团惠州实业有限公司生产岗位人员防暑降温饮料采购</w:t>
      </w:r>
    </w:p>
    <w:tbl>
      <w:tblPr>
        <w:tblStyle w:val="26"/>
        <w:tblW w:w="8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86"/>
        <w:gridCol w:w="2545"/>
        <w:gridCol w:w="1799"/>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738" w:type="dxa"/>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spacing w:line="300" w:lineRule="exact"/>
              <w:jc w:val="center"/>
              <w:rPr>
                <w:rFonts w:hint="eastAsia" w:ascii="宋体" w:hAnsi="宋体"/>
                <w:b w:val="0"/>
                <w:color w:val="auto"/>
                <w:szCs w:val="21"/>
              </w:rPr>
            </w:pPr>
            <w:r>
              <w:rPr>
                <w:rFonts w:hint="eastAsia" w:ascii="宋体" w:hAnsi="宋体"/>
                <w:b w:val="0"/>
                <w:color w:val="auto"/>
                <w:szCs w:val="21"/>
              </w:rPr>
              <w:t>序号</w:t>
            </w:r>
          </w:p>
        </w:tc>
        <w:tc>
          <w:tcPr>
            <w:tcW w:w="1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宋体" w:hAnsi="宋体"/>
                <w:b w:val="0"/>
                <w:color w:val="auto"/>
                <w:szCs w:val="21"/>
              </w:rPr>
            </w:pPr>
            <w:r>
              <w:rPr>
                <w:rFonts w:hint="eastAsia" w:ascii="宋体" w:hAnsi="宋体"/>
                <w:b w:val="0"/>
                <w:color w:val="auto"/>
                <w:szCs w:val="21"/>
                <w:lang w:val="en-US" w:eastAsia="zh-CN"/>
              </w:rPr>
              <w:t>产品</w:t>
            </w:r>
            <w:r>
              <w:rPr>
                <w:rFonts w:hint="eastAsia" w:ascii="宋体" w:hAnsi="宋体"/>
                <w:b w:val="0"/>
                <w:color w:val="auto"/>
                <w:szCs w:val="21"/>
              </w:rPr>
              <w:t>名称</w:t>
            </w:r>
          </w:p>
        </w:tc>
        <w:tc>
          <w:tcPr>
            <w:tcW w:w="2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宋体" w:hAnsi="宋体"/>
                <w:b w:val="0"/>
                <w:color w:val="auto"/>
                <w:szCs w:val="21"/>
              </w:rPr>
            </w:pPr>
            <w:r>
              <w:rPr>
                <w:rFonts w:hint="eastAsia" w:ascii="宋体" w:hAnsi="宋体"/>
                <w:b w:val="0"/>
                <w:color w:val="auto"/>
                <w:szCs w:val="21"/>
                <w:lang w:val="en-US" w:eastAsia="zh-CN"/>
              </w:rPr>
              <w:t>产地、</w:t>
            </w:r>
            <w:r>
              <w:rPr>
                <w:rFonts w:hint="eastAsia" w:ascii="宋体" w:hAnsi="宋体"/>
                <w:b w:val="0"/>
                <w:color w:val="auto"/>
                <w:szCs w:val="21"/>
              </w:rPr>
              <w:t>制造商</w:t>
            </w:r>
          </w:p>
        </w:tc>
        <w:tc>
          <w:tcPr>
            <w:tcW w:w="1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宋体" w:hAnsi="宋体"/>
                <w:b w:val="0"/>
                <w:color w:val="auto"/>
                <w:szCs w:val="21"/>
              </w:rPr>
            </w:pPr>
            <w:r>
              <w:rPr>
                <w:rFonts w:hint="eastAsia" w:ascii="宋体" w:hAnsi="宋体" w:cs="宋体"/>
                <w:color w:val="auto"/>
                <w:kern w:val="0"/>
                <w:sz w:val="21"/>
                <w:szCs w:val="21"/>
                <w:highlight w:val="none"/>
                <w:lang w:val="en-US" w:eastAsia="zh-CN"/>
              </w:rPr>
              <w:t>所占总预算比例</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宋体" w:hAnsi="宋体"/>
                <w:b w:val="0"/>
                <w:color w:val="auto"/>
                <w:szCs w:val="21"/>
              </w:rPr>
            </w:pPr>
            <w:r>
              <w:rPr>
                <w:rFonts w:hint="eastAsia" w:ascii="宋体" w:hAnsi="宋体"/>
                <w:b w:val="0"/>
                <w:color w:val="auto"/>
                <w:szCs w:val="21"/>
                <w:lang w:val="en-US" w:eastAsia="zh-CN"/>
              </w:rPr>
              <w:t>响应</w:t>
            </w:r>
            <w:r>
              <w:rPr>
                <w:rFonts w:hint="eastAsia" w:ascii="宋体" w:hAnsi="宋体"/>
                <w:b w:val="0"/>
                <w:color w:val="auto"/>
                <w:szCs w:val="21"/>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default" w:ascii="宋体" w:hAnsi="宋体" w:eastAsia="宋体"/>
                <w:b w:val="0"/>
                <w:color w:val="auto"/>
                <w:szCs w:val="21"/>
                <w:lang w:val="en-US" w:eastAsia="zh-CN"/>
              </w:rPr>
            </w:pPr>
            <w:r>
              <w:rPr>
                <w:rFonts w:hint="eastAsia" w:ascii="宋体" w:hAnsi="宋体"/>
                <w:b w:val="0"/>
                <w:color w:val="auto"/>
                <w:szCs w:val="21"/>
                <w:lang w:val="en-US" w:eastAsia="zh-CN"/>
              </w:rPr>
              <w:t>1</w:t>
            </w:r>
          </w:p>
        </w:tc>
        <w:tc>
          <w:tcPr>
            <w:tcW w:w="1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b w:val="0"/>
                <w:color w:val="auto"/>
                <w:szCs w:val="21"/>
                <w:lang w:val="zh-CN"/>
              </w:rPr>
            </w:pPr>
            <w:r>
              <w:rPr>
                <w:rFonts w:hint="eastAsia" w:ascii="宋体" w:hAnsi="宋体" w:eastAsia="宋体" w:cs="宋体"/>
                <w:color w:val="auto"/>
                <w:kern w:val="0"/>
                <w:sz w:val="21"/>
                <w:szCs w:val="21"/>
                <w:highlight w:val="none"/>
                <w:lang w:eastAsia="zh-CN"/>
              </w:rPr>
              <w:t>王老吉凉茶饮料</w:t>
            </w:r>
          </w:p>
        </w:tc>
        <w:tc>
          <w:tcPr>
            <w:tcW w:w="2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宋体" w:hAnsi="宋体"/>
                <w:b w:val="0"/>
                <w:color w:val="auto"/>
                <w:szCs w:val="21"/>
              </w:rPr>
            </w:pPr>
          </w:p>
        </w:tc>
        <w:tc>
          <w:tcPr>
            <w:tcW w:w="1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宋体" w:hAnsi="宋体"/>
                <w:b w:val="0"/>
                <w:bCs/>
                <w:color w:val="auto"/>
                <w:szCs w:val="21"/>
              </w:rPr>
            </w:pPr>
            <w:r>
              <w:rPr>
                <w:rFonts w:hint="eastAsia" w:ascii="宋体" w:hAnsi="宋体" w:cs="宋体"/>
                <w:color w:val="auto"/>
                <w:kern w:val="0"/>
                <w:sz w:val="21"/>
                <w:szCs w:val="21"/>
                <w:highlight w:val="none"/>
                <w:lang w:val="en-US" w:eastAsia="zh-CN"/>
              </w:rPr>
              <w:t>约28%</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宋体" w:hAnsi="宋体"/>
                <w:b w:val="0"/>
                <w:bCs/>
                <w:color w:val="auto"/>
                <w:szCs w:val="21"/>
              </w:rPr>
            </w:pPr>
            <w:r>
              <w:rPr>
                <w:rFonts w:hint="eastAsia" w:ascii="宋体" w:hAnsi="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lang w:val="en-US" w:eastAsia="zh-CN"/>
              </w:rPr>
              <w:t>元/盒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738" w:type="dxa"/>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spacing w:line="300" w:lineRule="exact"/>
              <w:jc w:val="center"/>
              <w:rPr>
                <w:rFonts w:hint="eastAsia" w:ascii="宋体" w:hAnsi="宋体" w:eastAsia="宋体"/>
                <w:b w:val="0"/>
                <w:color w:val="auto"/>
                <w:szCs w:val="21"/>
                <w:lang w:val="en-US" w:eastAsia="zh-CN"/>
              </w:rPr>
            </w:pPr>
            <w:r>
              <w:rPr>
                <w:rFonts w:hint="eastAsia" w:ascii="宋体" w:hAnsi="宋体"/>
                <w:b w:val="0"/>
                <w:color w:val="auto"/>
                <w:szCs w:val="21"/>
                <w:lang w:val="en-US" w:eastAsia="zh-CN"/>
              </w:rPr>
              <w:t>2</w:t>
            </w:r>
          </w:p>
        </w:tc>
        <w:tc>
          <w:tcPr>
            <w:tcW w:w="1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b w:val="0"/>
                <w:color w:val="auto"/>
                <w:szCs w:val="21"/>
                <w:lang w:val="zh-CN"/>
              </w:rPr>
            </w:pPr>
            <w:r>
              <w:rPr>
                <w:rFonts w:hint="eastAsia" w:ascii="宋体" w:hAnsi="宋体" w:eastAsia="宋体" w:cs="宋体"/>
                <w:color w:val="auto"/>
                <w:kern w:val="0"/>
                <w:sz w:val="21"/>
                <w:szCs w:val="21"/>
                <w:highlight w:val="none"/>
                <w:lang w:eastAsia="zh-CN"/>
              </w:rPr>
              <w:t>王老吉龟苓膏</w:t>
            </w:r>
          </w:p>
        </w:tc>
        <w:tc>
          <w:tcPr>
            <w:tcW w:w="2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宋体" w:hAnsi="宋体"/>
                <w:b w:val="0"/>
                <w:bCs/>
                <w:color w:val="auto"/>
                <w:szCs w:val="21"/>
              </w:rPr>
            </w:pPr>
          </w:p>
        </w:tc>
        <w:tc>
          <w:tcPr>
            <w:tcW w:w="1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宋体" w:hAnsi="宋体"/>
                <w:b w:val="0"/>
                <w:bCs/>
                <w:color w:val="auto"/>
                <w:szCs w:val="21"/>
              </w:rPr>
            </w:pPr>
            <w:r>
              <w:rPr>
                <w:rFonts w:hint="eastAsia" w:ascii="宋体" w:hAnsi="宋体" w:cs="宋体"/>
                <w:color w:val="auto"/>
                <w:kern w:val="0"/>
                <w:sz w:val="21"/>
                <w:szCs w:val="21"/>
                <w:highlight w:val="none"/>
                <w:lang w:val="en-US" w:eastAsia="zh-CN"/>
              </w:rPr>
              <w:t>约28%</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宋体" w:hAnsi="宋体"/>
                <w:b w:val="0"/>
                <w:bCs/>
                <w:color w:val="auto"/>
                <w:szCs w:val="21"/>
              </w:rPr>
            </w:pPr>
            <w:r>
              <w:rPr>
                <w:rFonts w:hint="eastAsia" w:ascii="宋体" w:hAnsi="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lang w:val="en-US" w:eastAsia="zh-CN"/>
              </w:rPr>
              <w:t>元/碗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宋体" w:hAnsi="宋体" w:eastAsia="宋体"/>
                <w:b w:val="0"/>
                <w:color w:val="auto"/>
                <w:szCs w:val="21"/>
                <w:lang w:val="en-US" w:eastAsia="zh-CN"/>
              </w:rPr>
            </w:pPr>
            <w:r>
              <w:rPr>
                <w:rFonts w:hint="eastAsia" w:ascii="宋体" w:hAnsi="宋体"/>
                <w:b w:val="0"/>
                <w:color w:val="auto"/>
                <w:szCs w:val="21"/>
                <w:lang w:val="en-US" w:eastAsia="zh-CN"/>
              </w:rPr>
              <w:t>3</w:t>
            </w:r>
          </w:p>
        </w:tc>
        <w:tc>
          <w:tcPr>
            <w:tcW w:w="1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val="0"/>
                <w:color w:val="auto"/>
                <w:kern w:val="0"/>
                <w:szCs w:val="21"/>
              </w:rPr>
            </w:pPr>
            <w:r>
              <w:rPr>
                <w:rFonts w:hint="eastAsia" w:ascii="宋体" w:hAnsi="宋体" w:eastAsia="宋体" w:cs="宋体"/>
                <w:color w:val="auto"/>
                <w:kern w:val="0"/>
                <w:sz w:val="21"/>
                <w:szCs w:val="21"/>
                <w:highlight w:val="none"/>
                <w:lang w:eastAsia="zh-CN"/>
              </w:rPr>
              <w:t>广东凉茶颗粒</w:t>
            </w:r>
          </w:p>
        </w:tc>
        <w:tc>
          <w:tcPr>
            <w:tcW w:w="2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宋体" w:hAnsi="宋体"/>
                <w:b w:val="0"/>
                <w:bCs/>
                <w:color w:val="auto"/>
                <w:szCs w:val="21"/>
              </w:rPr>
            </w:pPr>
          </w:p>
        </w:tc>
        <w:tc>
          <w:tcPr>
            <w:tcW w:w="1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宋体" w:hAnsi="宋体"/>
                <w:b w:val="0"/>
                <w:bCs/>
                <w:color w:val="auto"/>
                <w:szCs w:val="21"/>
              </w:rPr>
            </w:pPr>
            <w:r>
              <w:rPr>
                <w:rFonts w:hint="eastAsia" w:ascii="宋体" w:hAnsi="宋体" w:cs="宋体"/>
                <w:color w:val="auto"/>
                <w:kern w:val="0"/>
                <w:sz w:val="21"/>
                <w:szCs w:val="21"/>
                <w:highlight w:val="none"/>
                <w:lang w:val="en-US" w:eastAsia="zh-CN"/>
              </w:rPr>
              <w:t>约18%</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宋体" w:hAnsi="宋体"/>
                <w:b w:val="0"/>
                <w:bCs/>
                <w:color w:val="auto"/>
                <w:szCs w:val="21"/>
              </w:rPr>
            </w:pPr>
            <w:r>
              <w:rPr>
                <w:rFonts w:hint="eastAsia" w:ascii="宋体" w:hAnsi="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lang w:val="en-US" w:eastAsia="zh-CN"/>
              </w:rPr>
              <w:t>元/袋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宋体" w:hAnsi="宋体" w:eastAsia="宋体"/>
                <w:b w:val="0"/>
                <w:color w:val="auto"/>
                <w:szCs w:val="21"/>
                <w:lang w:val="en-US" w:eastAsia="zh-CN"/>
              </w:rPr>
            </w:pPr>
            <w:r>
              <w:rPr>
                <w:rFonts w:hint="eastAsia" w:ascii="宋体" w:hAnsi="宋体"/>
                <w:b w:val="0"/>
                <w:color w:val="auto"/>
                <w:szCs w:val="21"/>
                <w:lang w:val="en-US" w:eastAsia="zh-CN"/>
              </w:rPr>
              <w:t>4</w:t>
            </w:r>
          </w:p>
        </w:tc>
        <w:tc>
          <w:tcPr>
            <w:tcW w:w="1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val="0"/>
                <w:color w:val="auto"/>
                <w:kern w:val="0"/>
                <w:szCs w:val="21"/>
              </w:rPr>
            </w:pPr>
            <w:r>
              <w:rPr>
                <w:rFonts w:hint="eastAsia" w:ascii="宋体" w:hAnsi="宋体" w:eastAsia="宋体" w:cs="宋体"/>
                <w:color w:val="auto"/>
                <w:kern w:val="0"/>
                <w:sz w:val="21"/>
                <w:szCs w:val="21"/>
                <w:highlight w:val="none"/>
                <w:lang w:val="en-US" w:eastAsia="zh-CN"/>
              </w:rPr>
              <w:t>阳光先生</w:t>
            </w:r>
            <w:r>
              <w:rPr>
                <w:rFonts w:hint="eastAsia" w:ascii="宋体" w:hAnsi="宋体" w:eastAsia="宋体" w:cs="宋体"/>
                <w:color w:val="auto"/>
                <w:kern w:val="0"/>
                <w:sz w:val="21"/>
                <w:szCs w:val="21"/>
                <w:highlight w:val="none"/>
                <w:lang w:eastAsia="zh-CN"/>
              </w:rPr>
              <w:t>芒果</w:t>
            </w:r>
            <w:r>
              <w:rPr>
                <w:rFonts w:hint="eastAsia" w:ascii="宋体" w:hAnsi="宋体" w:eastAsia="宋体" w:cs="宋体"/>
                <w:color w:val="auto"/>
                <w:kern w:val="0"/>
                <w:sz w:val="21"/>
                <w:szCs w:val="21"/>
                <w:highlight w:val="none"/>
                <w:lang w:val="en-US" w:eastAsia="zh-CN"/>
              </w:rPr>
              <w:t>C饮料</w:t>
            </w:r>
          </w:p>
        </w:tc>
        <w:tc>
          <w:tcPr>
            <w:tcW w:w="2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宋体" w:hAnsi="宋体"/>
                <w:b w:val="0"/>
                <w:bCs/>
                <w:color w:val="auto"/>
                <w:szCs w:val="21"/>
              </w:rPr>
            </w:pPr>
          </w:p>
        </w:tc>
        <w:tc>
          <w:tcPr>
            <w:tcW w:w="1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宋体" w:hAnsi="宋体"/>
                <w:b w:val="0"/>
                <w:bCs/>
                <w:color w:val="auto"/>
                <w:szCs w:val="21"/>
              </w:rPr>
            </w:pPr>
            <w:r>
              <w:rPr>
                <w:rFonts w:hint="eastAsia" w:ascii="宋体" w:hAnsi="宋体" w:cs="宋体"/>
                <w:color w:val="auto"/>
                <w:kern w:val="0"/>
                <w:sz w:val="21"/>
                <w:szCs w:val="21"/>
                <w:highlight w:val="none"/>
                <w:lang w:val="en-US" w:eastAsia="zh-CN"/>
              </w:rPr>
              <w:t>约26%</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宋体" w:hAnsi="宋体"/>
                <w:b w:val="0"/>
                <w:bCs/>
                <w:color w:val="auto"/>
                <w:szCs w:val="21"/>
              </w:rPr>
            </w:pPr>
            <w:r>
              <w:rPr>
                <w:rFonts w:hint="eastAsia" w:ascii="宋体" w:hAnsi="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lang w:val="en-US" w:eastAsia="zh-CN"/>
              </w:rPr>
              <w:t>元/盒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68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综合单价</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宋体" w:hAnsi="宋体" w:cs="宋体"/>
                <w:color w:val="auto"/>
                <w:kern w:val="0"/>
                <w:sz w:val="21"/>
                <w:szCs w:val="21"/>
                <w:highlight w:val="none"/>
                <w:lang w:val="en-US" w:eastAsia="zh-CN"/>
              </w:rPr>
            </w:pPr>
          </w:p>
        </w:tc>
      </w:tr>
    </w:tbl>
    <w:p>
      <w:pPr>
        <w:spacing w:line="360" w:lineRule="auto"/>
        <w:ind w:firstLine="210" w:firstLineChars="100"/>
        <w:rPr>
          <w:rFonts w:hint="eastAsia" w:ascii="宋体" w:hAnsi="宋体"/>
          <w:color w:val="auto"/>
        </w:rPr>
      </w:pPr>
      <w:r>
        <w:rPr>
          <w:rFonts w:hint="eastAsia" w:ascii="宋体" w:hAnsi="宋体"/>
          <w:color w:val="auto"/>
        </w:rPr>
        <w:t xml:space="preserve">注： </w:t>
      </w:r>
    </w:p>
    <w:p>
      <w:pPr>
        <w:spacing w:line="360" w:lineRule="auto"/>
        <w:ind w:firstLine="210" w:firstLineChars="100"/>
        <w:rPr>
          <w:rFonts w:hint="default" w:ascii="宋体" w:hAnsi="宋体" w:eastAsia="宋体"/>
          <w:color w:val="auto"/>
          <w:lang w:val="en-US" w:eastAsia="zh-CN"/>
        </w:rPr>
      </w:pPr>
      <w:r>
        <w:rPr>
          <w:rFonts w:ascii="宋体" w:hAnsi="宋体"/>
          <w:color w:val="auto"/>
        </w:rPr>
        <w:t>1.</w:t>
      </w:r>
      <w:r>
        <w:rPr>
          <w:rFonts w:hint="eastAsia" w:ascii="宋体" w:hAnsi="宋体"/>
          <w:color w:val="auto"/>
        </w:rPr>
        <w:t>以</w:t>
      </w:r>
      <w:r>
        <w:rPr>
          <w:rFonts w:hint="eastAsia" w:ascii="宋体" w:hAnsi="宋体"/>
          <w:color w:val="auto"/>
          <w:u w:val="single"/>
        </w:rPr>
        <w:t>人民币</w:t>
      </w:r>
      <w:r>
        <w:rPr>
          <w:rFonts w:hint="eastAsia" w:ascii="宋体" w:hAnsi="宋体"/>
          <w:color w:val="auto"/>
        </w:rPr>
        <w:t>报价。</w:t>
      </w:r>
      <w:r>
        <w:rPr>
          <w:rFonts w:hint="eastAsia" w:ascii="宋体" w:hAnsi="宋体"/>
          <w:color w:val="auto"/>
          <w:lang w:val="en-US" w:eastAsia="zh-CN"/>
        </w:rPr>
        <w:t>各产品的响应单价不得超过对应产品的单价最高限价。</w:t>
      </w:r>
    </w:p>
    <w:p>
      <w:pPr>
        <w:numPr>
          <w:ilvl w:val="0"/>
          <w:numId w:val="0"/>
        </w:numPr>
        <w:spacing w:line="360" w:lineRule="auto"/>
        <w:ind w:left="210" w:leftChars="100" w:firstLine="0" w:firstLineChars="0"/>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此表为《报价一览表》的报价明细表，表中各合计项与《报价一览表》中的对应项均一致相符，如不一致</w:t>
      </w:r>
      <w:r>
        <w:rPr>
          <w:rFonts w:hint="eastAsia" w:ascii="宋体" w:hAnsi="宋体"/>
          <w:color w:val="auto"/>
        </w:rPr>
        <w:t>以分项报价表中的单价金额计算</w:t>
      </w:r>
      <w:r>
        <w:rPr>
          <w:rFonts w:hint="eastAsia" w:ascii="宋体" w:hAnsi="宋体"/>
          <w:color w:val="auto"/>
          <w:szCs w:val="21"/>
        </w:rPr>
        <w:t>响应报价结果为准。此表如有缺项、漏项，视为响应报价中已包含相关费用，采购人无须另外支付任何费用。</w:t>
      </w:r>
    </w:p>
    <w:p>
      <w:pPr>
        <w:numPr>
          <w:ilvl w:val="0"/>
          <w:numId w:val="0"/>
        </w:numPr>
        <w:spacing w:line="360" w:lineRule="auto"/>
        <w:ind w:leftChars="0" w:firstLine="210" w:firstLineChars="100"/>
        <w:rPr>
          <w:rFonts w:hint="eastAsia" w:ascii="宋体" w:hAnsi="宋体" w:cs="宋体"/>
          <w:color w:val="auto"/>
          <w:kern w:val="0"/>
          <w:sz w:val="21"/>
          <w:szCs w:val="21"/>
          <w:highlight w:val="none"/>
          <w:lang w:val="en-US" w:eastAsia="zh-CN"/>
        </w:rPr>
      </w:pPr>
      <w:r>
        <w:rPr>
          <w:rFonts w:hint="eastAsia" w:ascii="宋体" w:hAnsi="宋体"/>
          <w:color w:val="auto"/>
          <w:szCs w:val="21"/>
          <w:lang w:val="en-US" w:eastAsia="zh-CN"/>
        </w:rPr>
        <w:t>3.</w:t>
      </w:r>
      <w:r>
        <w:rPr>
          <w:rFonts w:hint="eastAsia" w:ascii="宋体" w:hAnsi="宋体" w:cs="宋体"/>
          <w:color w:val="auto"/>
          <w:kern w:val="0"/>
          <w:sz w:val="21"/>
          <w:szCs w:val="21"/>
          <w:highlight w:val="none"/>
          <w:lang w:val="en-US" w:eastAsia="zh-CN"/>
        </w:rPr>
        <w:t>综合单价=</w:t>
      </w:r>
      <w:r>
        <w:rPr>
          <w:rFonts w:hint="eastAsia" w:ascii="宋体" w:hAnsi="宋体" w:eastAsia="宋体" w:cs="宋体"/>
          <w:color w:val="auto"/>
          <w:kern w:val="0"/>
          <w:sz w:val="21"/>
          <w:szCs w:val="21"/>
          <w:highlight w:val="none"/>
          <w:lang w:eastAsia="zh-CN"/>
        </w:rPr>
        <w:t>王老吉凉茶饮料</w:t>
      </w:r>
      <w:r>
        <w:rPr>
          <w:rFonts w:hint="eastAsia" w:ascii="宋体" w:hAnsi="宋体"/>
          <w:b w:val="0"/>
          <w:color w:val="auto"/>
          <w:szCs w:val="21"/>
          <w:lang w:val="en-US" w:eastAsia="zh-CN"/>
        </w:rPr>
        <w:t>响应</w:t>
      </w:r>
      <w:r>
        <w:rPr>
          <w:rFonts w:hint="eastAsia" w:ascii="宋体" w:hAnsi="宋体"/>
          <w:b w:val="0"/>
          <w:color w:val="auto"/>
          <w:szCs w:val="21"/>
        </w:rPr>
        <w:t>单价</w:t>
      </w:r>
      <w:r>
        <w:rPr>
          <w:rFonts w:hint="eastAsia" w:ascii="宋体" w:hAnsi="宋体"/>
          <w:b w:val="0"/>
          <w:color w:val="auto"/>
          <w:szCs w:val="21"/>
          <w:lang w:val="en-US" w:eastAsia="zh-CN"/>
        </w:rPr>
        <w:t>×</w:t>
      </w:r>
      <w:r>
        <w:rPr>
          <w:rFonts w:hint="eastAsia" w:ascii="宋体" w:hAnsi="宋体" w:cs="宋体"/>
          <w:color w:val="auto"/>
          <w:kern w:val="0"/>
          <w:sz w:val="21"/>
          <w:szCs w:val="21"/>
          <w:highlight w:val="none"/>
          <w:lang w:val="en-US" w:eastAsia="zh-CN"/>
        </w:rPr>
        <w:t>所占总预算比例</w:t>
      </w:r>
      <w:r>
        <w:rPr>
          <w:rFonts w:hint="eastAsia" w:ascii="宋体" w:hAnsi="宋体"/>
          <w:b w:val="0"/>
          <w:color w:val="auto"/>
          <w:szCs w:val="21"/>
          <w:lang w:val="en-US" w:eastAsia="zh-CN"/>
        </w:rPr>
        <w:t>+</w:t>
      </w:r>
      <w:r>
        <w:rPr>
          <w:rFonts w:hint="eastAsia" w:ascii="宋体" w:hAnsi="宋体" w:eastAsia="宋体" w:cs="宋体"/>
          <w:color w:val="auto"/>
          <w:kern w:val="0"/>
          <w:sz w:val="21"/>
          <w:szCs w:val="21"/>
          <w:highlight w:val="none"/>
          <w:lang w:eastAsia="zh-CN"/>
        </w:rPr>
        <w:t>王老吉龟苓膏</w:t>
      </w:r>
      <w:r>
        <w:rPr>
          <w:rFonts w:hint="eastAsia" w:ascii="宋体" w:hAnsi="宋体"/>
          <w:b w:val="0"/>
          <w:color w:val="auto"/>
          <w:szCs w:val="21"/>
          <w:lang w:val="en-US" w:eastAsia="zh-CN"/>
        </w:rPr>
        <w:t>响应</w:t>
      </w:r>
      <w:r>
        <w:rPr>
          <w:rFonts w:hint="eastAsia" w:ascii="宋体" w:hAnsi="宋体"/>
          <w:b w:val="0"/>
          <w:color w:val="auto"/>
          <w:szCs w:val="21"/>
        </w:rPr>
        <w:t>单价</w:t>
      </w:r>
      <w:r>
        <w:rPr>
          <w:rFonts w:hint="eastAsia" w:ascii="宋体" w:hAnsi="宋体"/>
          <w:b w:val="0"/>
          <w:color w:val="auto"/>
          <w:szCs w:val="21"/>
          <w:lang w:val="en-US" w:eastAsia="zh-CN"/>
        </w:rPr>
        <w:t>×</w:t>
      </w:r>
      <w:r>
        <w:rPr>
          <w:rFonts w:hint="eastAsia" w:ascii="宋体" w:hAnsi="宋体" w:cs="宋体"/>
          <w:color w:val="auto"/>
          <w:kern w:val="0"/>
          <w:sz w:val="21"/>
          <w:szCs w:val="21"/>
          <w:highlight w:val="none"/>
          <w:lang w:val="en-US" w:eastAsia="zh-CN"/>
        </w:rPr>
        <w:t>所占总预算比例</w:t>
      </w:r>
      <w:r>
        <w:rPr>
          <w:rFonts w:hint="eastAsia" w:ascii="宋体" w:hAnsi="宋体"/>
          <w:b w:val="0"/>
          <w:color w:val="auto"/>
          <w:szCs w:val="21"/>
          <w:lang w:val="en-US" w:eastAsia="zh-CN"/>
        </w:rPr>
        <w:t>+</w:t>
      </w:r>
      <w:r>
        <w:rPr>
          <w:rFonts w:hint="eastAsia" w:ascii="宋体" w:hAnsi="宋体" w:eastAsia="宋体" w:cs="宋体"/>
          <w:color w:val="auto"/>
          <w:kern w:val="0"/>
          <w:sz w:val="21"/>
          <w:szCs w:val="21"/>
          <w:highlight w:val="none"/>
          <w:lang w:eastAsia="zh-CN"/>
        </w:rPr>
        <w:t>广东凉茶颗粒</w:t>
      </w:r>
      <w:r>
        <w:rPr>
          <w:rFonts w:hint="eastAsia" w:ascii="宋体" w:hAnsi="宋体"/>
          <w:b w:val="0"/>
          <w:color w:val="auto"/>
          <w:szCs w:val="21"/>
          <w:lang w:val="en-US" w:eastAsia="zh-CN"/>
        </w:rPr>
        <w:t>响应</w:t>
      </w:r>
      <w:r>
        <w:rPr>
          <w:rFonts w:hint="eastAsia" w:ascii="宋体" w:hAnsi="宋体"/>
          <w:b w:val="0"/>
          <w:color w:val="auto"/>
          <w:szCs w:val="21"/>
        </w:rPr>
        <w:t>单价</w:t>
      </w:r>
      <w:r>
        <w:rPr>
          <w:rFonts w:hint="eastAsia" w:ascii="宋体" w:hAnsi="宋体"/>
          <w:b w:val="0"/>
          <w:color w:val="auto"/>
          <w:szCs w:val="21"/>
          <w:lang w:val="en-US" w:eastAsia="zh-CN"/>
        </w:rPr>
        <w:t>×</w:t>
      </w:r>
      <w:r>
        <w:rPr>
          <w:rFonts w:hint="eastAsia" w:ascii="宋体" w:hAnsi="宋体" w:cs="宋体"/>
          <w:color w:val="auto"/>
          <w:kern w:val="0"/>
          <w:sz w:val="21"/>
          <w:szCs w:val="21"/>
          <w:highlight w:val="none"/>
          <w:lang w:val="en-US" w:eastAsia="zh-CN"/>
        </w:rPr>
        <w:t>所占总预算比例</w:t>
      </w:r>
      <w:r>
        <w:rPr>
          <w:rFonts w:hint="eastAsia" w:ascii="宋体" w:hAnsi="宋体"/>
          <w:b w:val="0"/>
          <w:color w:val="auto"/>
          <w:szCs w:val="21"/>
          <w:lang w:val="en-US" w:eastAsia="zh-CN"/>
        </w:rPr>
        <w:t>+</w:t>
      </w:r>
      <w:r>
        <w:rPr>
          <w:rFonts w:hint="eastAsia" w:ascii="宋体" w:hAnsi="宋体" w:eastAsia="宋体" w:cs="宋体"/>
          <w:color w:val="auto"/>
          <w:kern w:val="0"/>
          <w:sz w:val="21"/>
          <w:szCs w:val="21"/>
          <w:highlight w:val="none"/>
          <w:lang w:val="en-US" w:eastAsia="zh-CN"/>
        </w:rPr>
        <w:t>阳光先生</w:t>
      </w:r>
      <w:r>
        <w:rPr>
          <w:rFonts w:hint="eastAsia" w:ascii="宋体" w:hAnsi="宋体" w:eastAsia="宋体" w:cs="宋体"/>
          <w:color w:val="auto"/>
          <w:kern w:val="0"/>
          <w:sz w:val="21"/>
          <w:szCs w:val="21"/>
          <w:highlight w:val="none"/>
          <w:lang w:eastAsia="zh-CN"/>
        </w:rPr>
        <w:t>芒果</w:t>
      </w:r>
      <w:r>
        <w:rPr>
          <w:rFonts w:hint="eastAsia" w:ascii="宋体" w:hAnsi="宋体" w:eastAsia="宋体" w:cs="宋体"/>
          <w:color w:val="auto"/>
          <w:kern w:val="0"/>
          <w:sz w:val="21"/>
          <w:szCs w:val="21"/>
          <w:highlight w:val="none"/>
          <w:lang w:val="en-US" w:eastAsia="zh-CN"/>
        </w:rPr>
        <w:t>C饮料</w:t>
      </w:r>
      <w:r>
        <w:rPr>
          <w:rFonts w:hint="eastAsia" w:ascii="宋体" w:hAnsi="宋体"/>
          <w:b w:val="0"/>
          <w:color w:val="auto"/>
          <w:szCs w:val="21"/>
          <w:lang w:val="en-US" w:eastAsia="zh-CN"/>
        </w:rPr>
        <w:t>×</w:t>
      </w:r>
      <w:r>
        <w:rPr>
          <w:rFonts w:hint="eastAsia" w:ascii="宋体" w:hAnsi="宋体" w:cs="宋体"/>
          <w:color w:val="auto"/>
          <w:kern w:val="0"/>
          <w:sz w:val="21"/>
          <w:szCs w:val="21"/>
          <w:highlight w:val="none"/>
          <w:lang w:val="en-US" w:eastAsia="zh-CN"/>
        </w:rPr>
        <w:t>所占总预算比例</w:t>
      </w:r>
      <w:r>
        <w:rPr>
          <w:rFonts w:hint="eastAsia" w:ascii="宋体" w:hAnsi="宋体" w:cs="宋体"/>
          <w:color w:val="auto"/>
          <w:kern w:val="0"/>
          <w:sz w:val="21"/>
          <w:szCs w:val="21"/>
          <w:highlight w:val="none"/>
          <w:lang w:val="en-US" w:eastAsia="zh-CN"/>
        </w:rPr>
        <w:t>。即：综合单价=</w:t>
      </w:r>
      <w:r>
        <w:rPr>
          <w:rFonts w:hint="eastAsia" w:ascii="宋体" w:hAnsi="宋体" w:eastAsia="宋体" w:cs="宋体"/>
          <w:color w:val="auto"/>
          <w:kern w:val="0"/>
          <w:sz w:val="21"/>
          <w:szCs w:val="21"/>
          <w:highlight w:val="none"/>
          <w:lang w:eastAsia="zh-CN"/>
        </w:rPr>
        <w:t>王老吉凉茶饮料</w:t>
      </w:r>
      <w:r>
        <w:rPr>
          <w:rFonts w:hint="eastAsia" w:ascii="宋体" w:hAnsi="宋体"/>
          <w:b w:val="0"/>
          <w:color w:val="auto"/>
          <w:szCs w:val="21"/>
          <w:lang w:val="en-US" w:eastAsia="zh-CN"/>
        </w:rPr>
        <w:t>响应</w:t>
      </w:r>
      <w:r>
        <w:rPr>
          <w:rFonts w:hint="eastAsia" w:ascii="宋体" w:hAnsi="宋体"/>
          <w:b w:val="0"/>
          <w:color w:val="auto"/>
          <w:szCs w:val="21"/>
        </w:rPr>
        <w:t>单价</w:t>
      </w:r>
      <w:r>
        <w:rPr>
          <w:rFonts w:hint="eastAsia" w:ascii="宋体" w:hAnsi="宋体"/>
          <w:b w:val="0"/>
          <w:color w:val="auto"/>
          <w:szCs w:val="21"/>
          <w:lang w:val="en-US" w:eastAsia="zh-CN"/>
        </w:rPr>
        <w:t>×</w:t>
      </w:r>
      <w:r>
        <w:rPr>
          <w:rFonts w:hint="eastAsia" w:ascii="宋体" w:hAnsi="宋体" w:cs="宋体"/>
          <w:color w:val="auto"/>
          <w:kern w:val="0"/>
          <w:sz w:val="21"/>
          <w:szCs w:val="21"/>
          <w:highlight w:val="none"/>
          <w:lang w:val="en-US" w:eastAsia="zh-CN"/>
        </w:rPr>
        <w:t>28%</w:t>
      </w:r>
      <w:r>
        <w:rPr>
          <w:rFonts w:hint="eastAsia" w:ascii="宋体" w:hAnsi="宋体"/>
          <w:b w:val="0"/>
          <w:color w:val="auto"/>
          <w:szCs w:val="21"/>
          <w:lang w:val="en-US" w:eastAsia="zh-CN"/>
        </w:rPr>
        <w:t>+</w:t>
      </w:r>
      <w:r>
        <w:rPr>
          <w:rFonts w:hint="eastAsia" w:ascii="宋体" w:hAnsi="宋体" w:eastAsia="宋体" w:cs="宋体"/>
          <w:color w:val="auto"/>
          <w:kern w:val="0"/>
          <w:sz w:val="21"/>
          <w:szCs w:val="21"/>
          <w:highlight w:val="none"/>
          <w:lang w:eastAsia="zh-CN"/>
        </w:rPr>
        <w:t>王老吉龟苓膏</w:t>
      </w:r>
      <w:r>
        <w:rPr>
          <w:rFonts w:hint="eastAsia" w:ascii="宋体" w:hAnsi="宋体"/>
          <w:b w:val="0"/>
          <w:color w:val="auto"/>
          <w:szCs w:val="21"/>
          <w:lang w:val="en-US" w:eastAsia="zh-CN"/>
        </w:rPr>
        <w:t>响应</w:t>
      </w:r>
      <w:r>
        <w:rPr>
          <w:rFonts w:hint="eastAsia" w:ascii="宋体" w:hAnsi="宋体"/>
          <w:b w:val="0"/>
          <w:color w:val="auto"/>
          <w:szCs w:val="21"/>
        </w:rPr>
        <w:t>单价</w:t>
      </w:r>
      <w:r>
        <w:rPr>
          <w:rFonts w:hint="eastAsia" w:ascii="宋体" w:hAnsi="宋体"/>
          <w:b w:val="0"/>
          <w:color w:val="auto"/>
          <w:szCs w:val="21"/>
          <w:lang w:val="en-US" w:eastAsia="zh-CN"/>
        </w:rPr>
        <w:t>×</w:t>
      </w:r>
      <w:r>
        <w:rPr>
          <w:rFonts w:hint="eastAsia" w:ascii="宋体" w:hAnsi="宋体" w:cs="宋体"/>
          <w:color w:val="auto"/>
          <w:kern w:val="0"/>
          <w:sz w:val="21"/>
          <w:szCs w:val="21"/>
          <w:highlight w:val="none"/>
          <w:lang w:val="en-US" w:eastAsia="zh-CN"/>
        </w:rPr>
        <w:t>28%</w:t>
      </w:r>
      <w:r>
        <w:rPr>
          <w:rFonts w:hint="eastAsia" w:ascii="宋体" w:hAnsi="宋体"/>
          <w:b w:val="0"/>
          <w:color w:val="auto"/>
          <w:szCs w:val="21"/>
          <w:lang w:val="en-US" w:eastAsia="zh-CN"/>
        </w:rPr>
        <w:t>+</w:t>
      </w:r>
      <w:r>
        <w:rPr>
          <w:rFonts w:hint="eastAsia" w:ascii="宋体" w:hAnsi="宋体" w:eastAsia="宋体" w:cs="宋体"/>
          <w:color w:val="auto"/>
          <w:kern w:val="0"/>
          <w:sz w:val="21"/>
          <w:szCs w:val="21"/>
          <w:highlight w:val="none"/>
          <w:lang w:eastAsia="zh-CN"/>
        </w:rPr>
        <w:t>广东凉茶颗粒</w:t>
      </w:r>
      <w:r>
        <w:rPr>
          <w:rFonts w:hint="eastAsia" w:ascii="宋体" w:hAnsi="宋体"/>
          <w:b w:val="0"/>
          <w:color w:val="auto"/>
          <w:szCs w:val="21"/>
          <w:lang w:val="en-US" w:eastAsia="zh-CN"/>
        </w:rPr>
        <w:t>响应</w:t>
      </w:r>
      <w:r>
        <w:rPr>
          <w:rFonts w:hint="eastAsia" w:ascii="宋体" w:hAnsi="宋体"/>
          <w:b w:val="0"/>
          <w:color w:val="auto"/>
          <w:szCs w:val="21"/>
        </w:rPr>
        <w:t>单价</w:t>
      </w:r>
      <w:r>
        <w:rPr>
          <w:rFonts w:hint="eastAsia" w:ascii="宋体" w:hAnsi="宋体"/>
          <w:b w:val="0"/>
          <w:color w:val="auto"/>
          <w:szCs w:val="21"/>
          <w:lang w:val="en-US" w:eastAsia="zh-CN"/>
        </w:rPr>
        <w:t>×</w:t>
      </w:r>
      <w:r>
        <w:rPr>
          <w:rFonts w:hint="eastAsia" w:ascii="宋体" w:hAnsi="宋体" w:cs="宋体"/>
          <w:color w:val="auto"/>
          <w:kern w:val="0"/>
          <w:sz w:val="21"/>
          <w:szCs w:val="21"/>
          <w:highlight w:val="none"/>
          <w:lang w:val="en-US" w:eastAsia="zh-CN"/>
        </w:rPr>
        <w:t>18%</w:t>
      </w:r>
      <w:r>
        <w:rPr>
          <w:rFonts w:hint="eastAsia" w:ascii="宋体" w:hAnsi="宋体"/>
          <w:b w:val="0"/>
          <w:color w:val="auto"/>
          <w:szCs w:val="21"/>
          <w:lang w:val="en-US" w:eastAsia="zh-CN"/>
        </w:rPr>
        <w:t>+</w:t>
      </w:r>
      <w:r>
        <w:rPr>
          <w:rFonts w:hint="eastAsia" w:ascii="宋体" w:hAnsi="宋体" w:eastAsia="宋体" w:cs="宋体"/>
          <w:color w:val="auto"/>
          <w:kern w:val="0"/>
          <w:sz w:val="21"/>
          <w:szCs w:val="21"/>
          <w:highlight w:val="none"/>
          <w:lang w:val="en-US" w:eastAsia="zh-CN"/>
        </w:rPr>
        <w:t>阳光先生</w:t>
      </w:r>
      <w:r>
        <w:rPr>
          <w:rFonts w:hint="eastAsia" w:ascii="宋体" w:hAnsi="宋体" w:eastAsia="宋体" w:cs="宋体"/>
          <w:color w:val="auto"/>
          <w:kern w:val="0"/>
          <w:sz w:val="21"/>
          <w:szCs w:val="21"/>
          <w:highlight w:val="none"/>
          <w:lang w:eastAsia="zh-CN"/>
        </w:rPr>
        <w:t>芒果</w:t>
      </w:r>
      <w:r>
        <w:rPr>
          <w:rFonts w:hint="eastAsia" w:ascii="宋体" w:hAnsi="宋体" w:eastAsia="宋体" w:cs="宋体"/>
          <w:color w:val="auto"/>
          <w:kern w:val="0"/>
          <w:sz w:val="21"/>
          <w:szCs w:val="21"/>
          <w:highlight w:val="none"/>
          <w:lang w:val="en-US" w:eastAsia="zh-CN"/>
        </w:rPr>
        <w:t>C饮料</w:t>
      </w:r>
      <w:r>
        <w:rPr>
          <w:rFonts w:hint="eastAsia" w:ascii="宋体" w:hAnsi="宋体"/>
          <w:b w:val="0"/>
          <w:color w:val="auto"/>
          <w:szCs w:val="21"/>
          <w:lang w:val="en-US" w:eastAsia="zh-CN"/>
        </w:rPr>
        <w:t>响应</w:t>
      </w:r>
      <w:r>
        <w:rPr>
          <w:rFonts w:hint="eastAsia" w:ascii="宋体" w:hAnsi="宋体"/>
          <w:b w:val="0"/>
          <w:color w:val="auto"/>
          <w:szCs w:val="21"/>
        </w:rPr>
        <w:t>单价</w:t>
      </w:r>
      <w:r>
        <w:rPr>
          <w:rFonts w:hint="eastAsia" w:ascii="宋体" w:hAnsi="宋体"/>
          <w:b w:val="0"/>
          <w:color w:val="auto"/>
          <w:szCs w:val="21"/>
          <w:lang w:val="en-US" w:eastAsia="zh-CN"/>
        </w:rPr>
        <w:t>×</w:t>
      </w:r>
      <w:r>
        <w:rPr>
          <w:rFonts w:hint="eastAsia" w:ascii="宋体" w:hAnsi="宋体" w:cs="宋体"/>
          <w:color w:val="auto"/>
          <w:kern w:val="0"/>
          <w:sz w:val="21"/>
          <w:szCs w:val="21"/>
          <w:highlight w:val="none"/>
          <w:lang w:val="en-US" w:eastAsia="zh-CN"/>
        </w:rPr>
        <w:t>26%。</w:t>
      </w:r>
    </w:p>
    <w:p>
      <w:pPr>
        <w:numPr>
          <w:ilvl w:val="0"/>
          <w:numId w:val="0"/>
        </w:numPr>
        <w:spacing w:line="360" w:lineRule="auto"/>
        <w:ind w:leftChars="0" w:firstLine="210" w:firstLineChars="100"/>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4.结算以成交供应商的响应单价为准，综合单价保留2位小数。</w:t>
      </w:r>
    </w:p>
    <w:p>
      <w:pPr>
        <w:numPr>
          <w:ilvl w:val="0"/>
          <w:numId w:val="0"/>
        </w:numPr>
        <w:spacing w:line="360" w:lineRule="auto"/>
        <w:ind w:leftChars="0" w:firstLine="210" w:firstLineChars="100"/>
        <w:rPr>
          <w:rFonts w:hint="default" w:ascii="宋体" w:hAnsi="宋体" w:cs="宋体"/>
          <w:color w:val="auto"/>
          <w:kern w:val="0"/>
          <w:sz w:val="21"/>
          <w:szCs w:val="21"/>
          <w:highlight w:val="none"/>
          <w:lang w:val="en-US" w:eastAsia="zh-CN"/>
        </w:rPr>
      </w:pPr>
    </w:p>
    <w:p>
      <w:pPr>
        <w:spacing w:line="360" w:lineRule="auto"/>
        <w:ind w:left="420"/>
        <w:rPr>
          <w:rFonts w:ascii="宋体" w:hAnsi="宋体"/>
          <w:color w:val="auto"/>
          <w:szCs w:val="21"/>
          <w:u w:val="single"/>
        </w:rPr>
      </w:pPr>
      <w:r>
        <w:rPr>
          <w:rFonts w:hint="eastAsia" w:ascii="宋体" w:hAnsi="宋体"/>
          <w:color w:val="auto"/>
          <w:spacing w:val="4"/>
          <w:szCs w:val="21"/>
        </w:rPr>
        <w:t>供应商名称（</w:t>
      </w:r>
      <w:r>
        <w:rPr>
          <w:rFonts w:hint="eastAsia" w:ascii="宋体" w:hAnsi="宋体"/>
          <w:color w:val="auto"/>
          <w:szCs w:val="21"/>
        </w:rPr>
        <w:t>单位盖</w:t>
      </w:r>
      <w:r>
        <w:rPr>
          <w:rFonts w:hint="eastAsia" w:ascii="宋体" w:hAnsi="宋体"/>
          <w:color w:val="auto"/>
          <w:spacing w:val="4"/>
          <w:szCs w:val="21"/>
        </w:rPr>
        <w:t>公章）：</w:t>
      </w:r>
      <w:r>
        <w:rPr>
          <w:rFonts w:ascii="宋体" w:hAnsi="宋体"/>
          <w:color w:val="auto"/>
          <w:szCs w:val="21"/>
          <w:u w:val="single"/>
        </w:rPr>
        <w:t xml:space="preserve"> </w:t>
      </w:r>
    </w:p>
    <w:p>
      <w:pPr>
        <w:spacing w:line="360" w:lineRule="auto"/>
        <w:ind w:left="420"/>
        <w:rPr>
          <w:rFonts w:ascii="宋体" w:hAnsi="宋体"/>
          <w:color w:val="auto"/>
          <w:spacing w:val="4"/>
          <w:szCs w:val="21"/>
          <w:u w:val="single"/>
        </w:rPr>
      </w:pPr>
      <w:r>
        <w:rPr>
          <w:rFonts w:hint="eastAsia" w:ascii="宋体" w:hAnsi="宋体"/>
          <w:color w:val="auto"/>
          <w:spacing w:val="4"/>
          <w:szCs w:val="21"/>
        </w:rPr>
        <w:t>日期：</w:t>
      </w:r>
      <w:r>
        <w:rPr>
          <w:rFonts w:ascii="宋体" w:hAnsi="宋体"/>
          <w:color w:val="auto"/>
          <w:spacing w:val="4"/>
          <w:szCs w:val="21"/>
        </w:rPr>
        <w:t xml:space="preserve">    </w:t>
      </w:r>
      <w:r>
        <w:rPr>
          <w:rFonts w:hint="eastAsia" w:ascii="宋体" w:hAnsi="宋体"/>
          <w:color w:val="auto"/>
          <w:spacing w:val="4"/>
          <w:szCs w:val="21"/>
        </w:rPr>
        <w:t>年</w:t>
      </w:r>
      <w:r>
        <w:rPr>
          <w:rFonts w:ascii="宋体" w:hAnsi="宋体"/>
          <w:color w:val="auto"/>
          <w:spacing w:val="4"/>
          <w:szCs w:val="21"/>
        </w:rPr>
        <w:t xml:space="preserve">  </w:t>
      </w:r>
      <w:r>
        <w:rPr>
          <w:rFonts w:hint="eastAsia" w:ascii="宋体" w:hAnsi="宋体"/>
          <w:color w:val="auto"/>
          <w:spacing w:val="4"/>
          <w:szCs w:val="21"/>
        </w:rPr>
        <w:t>月</w:t>
      </w:r>
      <w:r>
        <w:rPr>
          <w:rFonts w:ascii="宋体" w:hAnsi="宋体"/>
          <w:color w:val="auto"/>
          <w:spacing w:val="4"/>
          <w:szCs w:val="21"/>
        </w:rPr>
        <w:t xml:space="preserve">  </w:t>
      </w:r>
      <w:r>
        <w:rPr>
          <w:rFonts w:hint="eastAsia" w:ascii="宋体" w:hAnsi="宋体"/>
          <w:color w:val="auto"/>
          <w:spacing w:val="4"/>
          <w:szCs w:val="21"/>
        </w:rPr>
        <w:t>日</w:t>
      </w:r>
    </w:p>
    <w:p>
      <w:pPr>
        <w:rPr>
          <w:color w:val="auto"/>
        </w:rPr>
      </w:pPr>
    </w:p>
    <w:p>
      <w:pPr>
        <w:widowControl/>
        <w:spacing w:line="340" w:lineRule="exact"/>
        <w:jc w:val="left"/>
        <w:rPr>
          <w:rFonts w:ascii="宋体" w:hAnsi="宋体" w:cs="宋体"/>
          <w:b/>
          <w:color w:val="auto"/>
          <w:kern w:val="0"/>
          <w:szCs w:val="21"/>
        </w:rPr>
      </w:pPr>
    </w:p>
    <w:p>
      <w:pPr>
        <w:widowControl/>
        <w:spacing w:line="340" w:lineRule="exact"/>
        <w:jc w:val="left"/>
        <w:rPr>
          <w:rFonts w:ascii="宋体" w:hAnsi="宋体" w:cs="宋体"/>
          <w:b/>
          <w:color w:val="auto"/>
          <w:kern w:val="0"/>
          <w:szCs w:val="21"/>
        </w:rPr>
      </w:pPr>
    </w:p>
    <w:p>
      <w:pPr>
        <w:widowControl/>
        <w:spacing w:line="340" w:lineRule="exact"/>
        <w:jc w:val="left"/>
        <w:rPr>
          <w:rFonts w:ascii="宋体" w:hAnsi="宋体" w:cs="宋体"/>
          <w:b/>
          <w:color w:val="auto"/>
          <w:kern w:val="0"/>
          <w:szCs w:val="21"/>
        </w:rPr>
      </w:pPr>
    </w:p>
    <w:p>
      <w:pPr>
        <w:widowControl/>
        <w:spacing w:line="340" w:lineRule="exact"/>
        <w:jc w:val="left"/>
        <w:rPr>
          <w:rFonts w:ascii="宋体" w:hAnsi="宋体" w:cs="宋体"/>
          <w:b/>
          <w:color w:val="auto"/>
          <w:kern w:val="0"/>
          <w:szCs w:val="21"/>
        </w:rPr>
      </w:pPr>
    </w:p>
    <w:p>
      <w:pPr>
        <w:widowControl/>
        <w:spacing w:line="340" w:lineRule="exact"/>
        <w:jc w:val="left"/>
        <w:rPr>
          <w:rFonts w:ascii="宋体" w:hAnsi="宋体" w:cs="宋体"/>
          <w:b/>
          <w:color w:val="auto"/>
          <w:kern w:val="0"/>
          <w:szCs w:val="21"/>
        </w:rPr>
      </w:pPr>
    </w:p>
    <w:p>
      <w:pPr>
        <w:rPr>
          <w:rFonts w:ascii="宋体" w:hAnsi="宋体" w:cs="宋体"/>
          <w:b/>
          <w:color w:val="auto"/>
          <w:kern w:val="0"/>
          <w:szCs w:val="21"/>
        </w:rPr>
      </w:pPr>
      <w:r>
        <w:rPr>
          <w:rFonts w:ascii="宋体" w:hAnsi="宋体" w:cs="宋体"/>
          <w:b/>
          <w:color w:val="auto"/>
          <w:kern w:val="0"/>
          <w:szCs w:val="21"/>
        </w:rPr>
        <w:br w:type="page"/>
      </w:r>
    </w:p>
    <w:p>
      <w:pPr>
        <w:keepNext/>
        <w:keepLines/>
        <w:spacing w:before="260" w:after="260" w:line="416" w:lineRule="auto"/>
        <w:jc w:val="left"/>
        <w:outlineLvl w:val="1"/>
        <w:rPr>
          <w:rFonts w:ascii="Cambria" w:hAnsi="Cambria" w:cs="宋体"/>
          <w:b/>
          <w:bCs/>
          <w:color w:val="auto"/>
          <w:sz w:val="28"/>
          <w:szCs w:val="28"/>
        </w:rPr>
      </w:pPr>
      <w:r>
        <w:rPr>
          <w:rFonts w:hint="eastAsia" w:ascii="Cambria" w:hAnsi="Cambria" w:cs="宋体"/>
          <w:b/>
          <w:bCs/>
          <w:color w:val="auto"/>
          <w:sz w:val="28"/>
          <w:szCs w:val="28"/>
        </w:rPr>
        <w:t>格式2 资格声明函</w:t>
      </w:r>
    </w:p>
    <w:p>
      <w:pPr>
        <w:pStyle w:val="23"/>
        <w:shd w:val="clear" w:color="auto" w:fill="FFFFFF"/>
        <w:spacing w:before="0" w:beforeAutospacing="0" w:after="0" w:afterAutospacing="0" w:line="276" w:lineRule="auto"/>
        <w:rPr>
          <w:rFonts w:cs="Times New Roman"/>
          <w:b/>
          <w:color w:val="auto"/>
          <w:spacing w:val="4"/>
          <w:kern w:val="2"/>
          <w:sz w:val="21"/>
          <w:szCs w:val="21"/>
        </w:rPr>
      </w:pPr>
    </w:p>
    <w:p>
      <w:pPr>
        <w:autoSpaceDE w:val="0"/>
        <w:autoSpaceDN w:val="0"/>
        <w:adjustRightInd w:val="0"/>
        <w:spacing w:line="360" w:lineRule="auto"/>
        <w:jc w:val="center"/>
        <w:rPr>
          <w:rFonts w:ascii="宋体" w:hAnsi="宋体"/>
          <w:b/>
          <w:bCs/>
          <w:color w:val="auto"/>
          <w:sz w:val="32"/>
        </w:rPr>
      </w:pPr>
      <w:r>
        <w:rPr>
          <w:rFonts w:hint="eastAsia" w:ascii="宋体" w:hAnsi="宋体"/>
          <w:b/>
          <w:bCs/>
          <w:color w:val="auto"/>
          <w:sz w:val="32"/>
        </w:rPr>
        <w:t>资格文件声明函</w:t>
      </w:r>
    </w:p>
    <w:p>
      <w:pPr>
        <w:spacing w:line="360" w:lineRule="auto"/>
        <w:jc w:val="center"/>
        <w:rPr>
          <w:rFonts w:ascii="宋体" w:hAnsi="宋体"/>
          <w:b/>
          <w:bCs/>
          <w:color w:val="auto"/>
        </w:rPr>
      </w:pPr>
    </w:p>
    <w:p>
      <w:pPr>
        <w:spacing w:line="360" w:lineRule="auto"/>
        <w:ind w:left="105" w:leftChars="50" w:firstLine="2"/>
        <w:rPr>
          <w:rFonts w:ascii="宋体" w:hAnsi="宋体"/>
          <w:color w:val="auto"/>
        </w:rPr>
      </w:pPr>
      <w:r>
        <w:rPr>
          <w:rFonts w:hint="eastAsia" w:ascii="宋体" w:hAnsi="宋体"/>
          <w:color w:val="auto"/>
        </w:rPr>
        <w:t>致：</w:t>
      </w:r>
      <w:r>
        <w:rPr>
          <w:rFonts w:hint="eastAsia"/>
          <w:color w:val="auto"/>
          <w:szCs w:val="21"/>
          <w:lang w:eastAsia="zh-CN"/>
        </w:rPr>
        <w:t>广东省广裕集团惠州实业有限公司</w:t>
      </w:r>
      <w:r>
        <w:rPr>
          <w:rFonts w:hint="eastAsia" w:hAnsi="宋体"/>
          <w:color w:val="auto"/>
        </w:rPr>
        <w:t>/</w:t>
      </w:r>
      <w:r>
        <w:rPr>
          <w:rFonts w:hint="eastAsia" w:ascii="宋体" w:hAnsi="宋体"/>
          <w:color w:val="auto"/>
        </w:rPr>
        <w:t>广州市国科招标代理有限公司</w:t>
      </w:r>
    </w:p>
    <w:p>
      <w:pPr>
        <w:spacing w:line="360" w:lineRule="auto"/>
        <w:ind w:firstLine="420" w:firstLineChars="200"/>
        <w:rPr>
          <w:rFonts w:ascii="宋体" w:hAnsi="宋体"/>
          <w:color w:val="auto"/>
        </w:rPr>
      </w:pPr>
      <w:r>
        <w:rPr>
          <w:rFonts w:hint="eastAsia" w:ascii="宋体" w:hAnsi="宋体"/>
          <w:color w:val="auto"/>
        </w:rPr>
        <w:t>关于贵方采购项目名称：</w:t>
      </w:r>
      <w:r>
        <w:rPr>
          <w:rFonts w:hint="eastAsia"/>
          <w:color w:val="auto"/>
          <w:szCs w:val="21"/>
          <w:lang w:eastAsia="zh-CN"/>
        </w:rPr>
        <w:t>广东省广裕集团惠州实业有限公司生产岗位人员防暑降温饮料采购</w:t>
      </w:r>
      <w:r>
        <w:rPr>
          <w:rFonts w:hint="eastAsia"/>
          <w:color w:val="auto"/>
          <w:szCs w:val="21"/>
        </w:rPr>
        <w:t>（项目编号：</w:t>
      </w:r>
      <w:r>
        <w:rPr>
          <w:rFonts w:hint="eastAsia"/>
          <w:color w:val="auto"/>
          <w:szCs w:val="21"/>
          <w:lang w:eastAsia="zh-CN"/>
        </w:rPr>
        <w:t>GZGK24N317A0545J</w:t>
      </w:r>
      <w:r>
        <w:rPr>
          <w:rFonts w:hint="eastAsia"/>
          <w:color w:val="auto"/>
          <w:szCs w:val="21"/>
        </w:rPr>
        <w:t>）</w:t>
      </w:r>
      <w:r>
        <w:rPr>
          <w:rFonts w:hint="eastAsia" w:ascii="宋体" w:hAnsi="宋体"/>
          <w:color w:val="auto"/>
        </w:rPr>
        <w:t>项目，本公司（企业）愿意参加，提供竞价文件中规定的</w:t>
      </w:r>
      <w:r>
        <w:rPr>
          <w:rFonts w:hint="eastAsia" w:ascii="宋体" w:hAnsi="宋体"/>
          <w:color w:val="auto"/>
          <w:u w:val="single"/>
        </w:rPr>
        <w:t>服务</w:t>
      </w:r>
      <w:r>
        <w:rPr>
          <w:rFonts w:hint="eastAsia" w:ascii="宋体" w:hAnsi="宋体"/>
          <w:color w:val="auto"/>
        </w:rPr>
        <w:t>，并声明本公司（企业）具备本项目要求的资格条件，并已清楚竞价文件的要求及有关文件规定。</w:t>
      </w:r>
      <w:r>
        <w:rPr>
          <w:rFonts w:hint="eastAsia" w:hAnsi="宋体"/>
          <w:color w:val="auto"/>
          <w:szCs w:val="21"/>
        </w:rPr>
        <w:t>我方非联合体参加竞标，我方承诺如获得成交，不会将本项目分包或转包。</w:t>
      </w:r>
      <w:r>
        <w:rPr>
          <w:rFonts w:hint="eastAsia" w:ascii="宋体" w:hAnsi="宋体"/>
          <w:color w:val="auto"/>
        </w:rPr>
        <w:t>我方承诺在本次采购活动中提交的所有资质文件是准确、真实、有效的，如有违法、违规、弄虚作假行为，所造成的一切损失、不良后果及法律责任，一律由我公司（企业）承担。</w:t>
      </w:r>
    </w:p>
    <w:p>
      <w:pPr>
        <w:spacing w:line="360" w:lineRule="auto"/>
        <w:rPr>
          <w:rFonts w:ascii="宋体" w:hAnsi="宋体"/>
          <w:color w:val="auto"/>
        </w:rPr>
      </w:pPr>
      <w:r>
        <w:rPr>
          <w:rFonts w:hint="eastAsia" w:ascii="宋体" w:hAnsi="宋体"/>
          <w:color w:val="auto"/>
        </w:rPr>
        <w:t xml:space="preserve">  </w:t>
      </w:r>
    </w:p>
    <w:p>
      <w:pPr>
        <w:spacing w:line="360" w:lineRule="auto"/>
        <w:rPr>
          <w:rFonts w:ascii="宋体" w:hAnsi="宋体"/>
          <w:color w:val="auto"/>
        </w:rPr>
      </w:pPr>
      <w:r>
        <w:rPr>
          <w:rFonts w:hint="eastAsia" w:ascii="宋体" w:hAnsi="宋体"/>
          <w:color w:val="auto"/>
        </w:rPr>
        <w:t xml:space="preserve">    特此声明！</w:t>
      </w:r>
    </w:p>
    <w:p>
      <w:pPr>
        <w:spacing w:line="360" w:lineRule="auto"/>
        <w:rPr>
          <w:rFonts w:ascii="宋体" w:hAnsi="宋体"/>
          <w:color w:val="auto"/>
        </w:rPr>
      </w:pPr>
    </w:p>
    <w:p>
      <w:pPr>
        <w:spacing w:line="360" w:lineRule="auto"/>
        <w:ind w:left="3570" w:leftChars="50" w:hanging="3465" w:hangingChars="1650"/>
        <w:rPr>
          <w:rFonts w:ascii="宋体" w:hAnsi="宋体"/>
          <w:color w:val="auto"/>
          <w:u w:val="single"/>
        </w:rPr>
      </w:pPr>
      <w:r>
        <w:rPr>
          <w:rFonts w:hint="eastAsia" w:ascii="宋体" w:hAnsi="宋体"/>
          <w:color w:val="auto"/>
        </w:rPr>
        <w:t xml:space="preserve">                                           竞价供应商名称（盖公章）：</w:t>
      </w:r>
      <w:r>
        <w:rPr>
          <w:rFonts w:hint="eastAsia" w:ascii="宋体" w:hAnsi="宋体"/>
          <w:color w:val="auto"/>
          <w:u w:val="single"/>
        </w:rPr>
        <w:t xml:space="preserve">                             </w:t>
      </w:r>
    </w:p>
    <w:p>
      <w:pPr>
        <w:spacing w:line="360" w:lineRule="auto"/>
        <w:ind w:firstLine="4628" w:firstLineChars="2204"/>
        <w:rPr>
          <w:rFonts w:ascii="宋体" w:hAnsi="宋体"/>
          <w:color w:val="auto"/>
          <w:u w:val="single"/>
        </w:rPr>
      </w:pPr>
      <w:r>
        <w:rPr>
          <w:rFonts w:hint="eastAsia" w:ascii="宋体" w:hAnsi="宋体"/>
          <w:color w:val="auto"/>
        </w:rPr>
        <w:t>竞价供应商授权代表（签字或盖章）：</w:t>
      </w:r>
      <w:r>
        <w:rPr>
          <w:rFonts w:hint="eastAsia" w:ascii="宋体" w:hAnsi="宋体"/>
          <w:color w:val="auto"/>
          <w:u w:val="single"/>
        </w:rPr>
        <w:t xml:space="preserve">                     </w:t>
      </w:r>
    </w:p>
    <w:p>
      <w:pPr>
        <w:spacing w:line="360" w:lineRule="auto"/>
        <w:ind w:firstLine="4725" w:firstLineChars="2250"/>
        <w:rPr>
          <w:rFonts w:ascii="宋体" w:hAnsi="宋体"/>
          <w:color w:val="auto"/>
        </w:rPr>
      </w:pPr>
      <w:r>
        <w:rPr>
          <w:rFonts w:hint="eastAsia" w:ascii="宋体" w:hAnsi="宋体"/>
          <w:color w:val="auto"/>
        </w:rPr>
        <w:t>日    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line="360" w:lineRule="auto"/>
        <w:ind w:firstLine="4725" w:firstLineChars="2250"/>
        <w:rPr>
          <w:rFonts w:ascii="宋体" w:hAnsi="宋体"/>
          <w:color w:val="auto"/>
        </w:rPr>
      </w:pPr>
    </w:p>
    <w:p>
      <w:pPr>
        <w:spacing w:line="360" w:lineRule="auto"/>
        <w:ind w:firstLine="4725" w:firstLineChars="2250"/>
        <w:rPr>
          <w:rFonts w:ascii="宋体" w:hAnsi="宋体"/>
          <w:color w:val="auto"/>
        </w:rPr>
      </w:pPr>
    </w:p>
    <w:p>
      <w:pPr>
        <w:spacing w:line="360" w:lineRule="auto"/>
        <w:ind w:firstLine="4725" w:firstLineChars="2250"/>
        <w:rPr>
          <w:rFonts w:ascii="宋体" w:hAnsi="宋体"/>
          <w:color w:val="auto"/>
        </w:rPr>
      </w:pPr>
    </w:p>
    <w:p>
      <w:pPr>
        <w:spacing w:line="360" w:lineRule="auto"/>
        <w:ind w:firstLine="4725" w:firstLineChars="2250"/>
        <w:rPr>
          <w:rFonts w:ascii="宋体" w:hAnsi="宋体"/>
          <w:color w:val="auto"/>
        </w:rPr>
      </w:pPr>
    </w:p>
    <w:p>
      <w:pPr>
        <w:spacing w:line="360" w:lineRule="auto"/>
        <w:ind w:firstLine="4725" w:firstLineChars="2250"/>
        <w:rPr>
          <w:rFonts w:ascii="宋体" w:hAnsi="宋体"/>
          <w:color w:val="auto"/>
        </w:rPr>
      </w:pPr>
    </w:p>
    <w:p>
      <w:pPr>
        <w:spacing w:line="360" w:lineRule="auto"/>
        <w:ind w:firstLine="4725" w:firstLineChars="2250"/>
        <w:rPr>
          <w:rFonts w:ascii="宋体" w:hAnsi="宋体"/>
          <w:color w:val="auto"/>
        </w:rPr>
      </w:pPr>
    </w:p>
    <w:p>
      <w:pPr>
        <w:spacing w:line="360" w:lineRule="auto"/>
        <w:ind w:firstLine="4725" w:firstLineChars="2250"/>
        <w:rPr>
          <w:rFonts w:ascii="宋体" w:hAnsi="宋体"/>
          <w:color w:val="auto"/>
        </w:rPr>
      </w:pPr>
    </w:p>
    <w:p>
      <w:pPr>
        <w:spacing w:line="360" w:lineRule="auto"/>
        <w:ind w:firstLine="4725" w:firstLineChars="2250"/>
        <w:rPr>
          <w:rFonts w:ascii="宋体" w:hAnsi="宋体"/>
          <w:color w:val="auto"/>
        </w:rPr>
      </w:pPr>
    </w:p>
    <w:p>
      <w:pPr>
        <w:spacing w:line="360" w:lineRule="auto"/>
        <w:ind w:firstLine="4725" w:firstLineChars="2250"/>
        <w:rPr>
          <w:rFonts w:ascii="宋体" w:hAnsi="宋体"/>
          <w:color w:val="auto"/>
        </w:rPr>
      </w:pPr>
    </w:p>
    <w:p>
      <w:pPr>
        <w:spacing w:line="360" w:lineRule="auto"/>
        <w:ind w:firstLine="4725" w:firstLineChars="2250"/>
        <w:rPr>
          <w:rFonts w:ascii="宋体" w:hAnsi="宋体"/>
          <w:color w:val="auto"/>
        </w:rPr>
      </w:pPr>
    </w:p>
    <w:p>
      <w:pPr>
        <w:spacing w:line="360" w:lineRule="auto"/>
        <w:ind w:firstLine="4725" w:firstLineChars="2250"/>
        <w:rPr>
          <w:rFonts w:ascii="宋体" w:hAnsi="宋体"/>
          <w:color w:val="auto"/>
        </w:rPr>
      </w:pPr>
    </w:p>
    <w:p>
      <w:pPr>
        <w:keepNext/>
        <w:keepLines/>
        <w:spacing w:before="260" w:after="260" w:line="416" w:lineRule="auto"/>
        <w:jc w:val="left"/>
        <w:outlineLvl w:val="1"/>
        <w:rPr>
          <w:rFonts w:ascii="Cambria" w:hAnsi="Cambria" w:cs="宋体"/>
          <w:b/>
          <w:bCs/>
          <w:color w:val="auto"/>
          <w:sz w:val="28"/>
          <w:szCs w:val="28"/>
          <w:highlight w:val="none"/>
        </w:rPr>
      </w:pPr>
      <w:r>
        <w:rPr>
          <w:rFonts w:hint="eastAsia" w:ascii="Cambria" w:hAnsi="Cambria" w:cs="宋体"/>
          <w:b/>
          <w:bCs/>
          <w:color w:val="auto"/>
          <w:sz w:val="28"/>
          <w:szCs w:val="28"/>
        </w:rPr>
        <w:t xml:space="preserve">格式3 </w:t>
      </w:r>
      <w:r>
        <w:rPr>
          <w:rFonts w:hint="eastAsia" w:ascii="Cambria" w:hAnsi="Cambria" w:cs="宋体"/>
          <w:b/>
          <w:bCs/>
          <w:color w:val="auto"/>
          <w:sz w:val="28"/>
          <w:szCs w:val="28"/>
          <w:highlight w:val="none"/>
        </w:rPr>
        <w:t>法定代表人（负责人）证明书</w:t>
      </w:r>
    </w:p>
    <w:p>
      <w:pPr>
        <w:pStyle w:val="9"/>
        <w:jc w:val="center"/>
        <w:rPr>
          <w:b/>
          <w:bCs/>
          <w:color w:val="auto"/>
          <w:sz w:val="21"/>
          <w:szCs w:val="21"/>
          <w:highlight w:val="none"/>
        </w:rPr>
      </w:pPr>
    </w:p>
    <w:p>
      <w:pPr>
        <w:pStyle w:val="9"/>
        <w:spacing w:line="360" w:lineRule="auto"/>
        <w:jc w:val="center"/>
        <w:rPr>
          <w:b/>
          <w:bCs/>
          <w:color w:val="auto"/>
          <w:sz w:val="32"/>
          <w:szCs w:val="32"/>
          <w:highlight w:val="none"/>
        </w:rPr>
      </w:pPr>
      <w:bookmarkStart w:id="14" w:name="_Toc385940902"/>
      <w:r>
        <w:rPr>
          <w:rFonts w:hint="eastAsia"/>
          <w:b/>
          <w:bCs/>
          <w:color w:val="auto"/>
          <w:sz w:val="32"/>
          <w:szCs w:val="32"/>
          <w:highlight w:val="none"/>
        </w:rPr>
        <w:t>法定代表人（负责人）证明书</w:t>
      </w:r>
      <w:bookmarkEnd w:id="14"/>
    </w:p>
    <w:p>
      <w:pPr>
        <w:pStyle w:val="7"/>
        <w:spacing w:line="360" w:lineRule="auto"/>
        <w:rPr>
          <w:rFonts w:ascii="宋体" w:hAnsi="宋体"/>
          <w:bCs/>
          <w:color w:val="auto"/>
          <w:highlight w:val="none"/>
          <w:u w:val="single"/>
        </w:rPr>
      </w:pPr>
    </w:p>
    <w:p>
      <w:pPr>
        <w:pStyle w:val="7"/>
        <w:spacing w:line="360" w:lineRule="auto"/>
        <w:ind w:firstLine="840" w:firstLineChars="400"/>
        <w:rPr>
          <w:rFonts w:ascii="宋体" w:hAnsi="宋体"/>
          <w:bCs/>
          <w:color w:val="auto"/>
          <w:highlight w:val="none"/>
        </w:rPr>
      </w:pPr>
      <w:r>
        <w:rPr>
          <w:rFonts w:ascii="宋体" w:hAnsi="宋体"/>
          <w:bCs/>
          <w:color w:val="auto"/>
          <w:highlight w:val="none"/>
          <w:u w:val="single"/>
        </w:rPr>
        <w:t xml:space="preserve">        </w:t>
      </w:r>
      <w:r>
        <w:rPr>
          <w:rFonts w:hint="eastAsia" w:ascii="宋体" w:hAnsi="宋体"/>
          <w:bCs/>
          <w:color w:val="auto"/>
          <w:highlight w:val="none"/>
        </w:rPr>
        <w:t>现任我单位</w:t>
      </w:r>
      <w:r>
        <w:rPr>
          <w:rFonts w:ascii="宋体" w:hAnsi="宋体"/>
          <w:bCs/>
          <w:color w:val="auto"/>
          <w:highlight w:val="none"/>
          <w:u w:val="single"/>
        </w:rPr>
        <w:t xml:space="preserve">                  </w:t>
      </w:r>
      <w:r>
        <w:rPr>
          <w:rFonts w:ascii="宋体" w:hAnsi="宋体"/>
          <w:bCs/>
          <w:color w:val="auto"/>
          <w:highlight w:val="none"/>
        </w:rPr>
        <w:t xml:space="preserve"> </w:t>
      </w:r>
      <w:r>
        <w:rPr>
          <w:rFonts w:hint="eastAsia" w:ascii="宋体" w:hAnsi="宋体"/>
          <w:bCs/>
          <w:color w:val="auto"/>
          <w:highlight w:val="none"/>
        </w:rPr>
        <w:t>职务，为法定代表人（负责人），特此证明。</w:t>
      </w:r>
    </w:p>
    <w:p>
      <w:pPr>
        <w:pStyle w:val="7"/>
        <w:spacing w:line="360" w:lineRule="auto"/>
        <w:rPr>
          <w:rFonts w:ascii="宋体" w:hAnsi="宋体"/>
          <w:bCs/>
          <w:color w:val="auto"/>
          <w:highlight w:val="none"/>
        </w:rPr>
      </w:pPr>
      <w:r>
        <w:rPr>
          <w:rFonts w:hint="eastAsia" w:ascii="宋体" w:hAnsi="宋体"/>
          <w:bCs/>
          <w:color w:val="auto"/>
          <w:highlight w:val="none"/>
        </w:rPr>
        <w:t>有效期限与本公司所提交的响应文件标注的响应有效期一致。签发日期：</w:t>
      </w:r>
      <w:r>
        <w:rPr>
          <w:rFonts w:ascii="宋体" w:hAnsi="宋体"/>
          <w:bCs/>
          <w:color w:val="auto"/>
          <w:highlight w:val="none"/>
          <w:u w:val="single"/>
        </w:rPr>
        <w:t xml:space="preserve">     </w:t>
      </w:r>
      <w:r>
        <w:rPr>
          <w:rFonts w:hint="eastAsia" w:ascii="宋体" w:hAnsi="宋体"/>
          <w:bCs/>
          <w:color w:val="auto"/>
          <w:highlight w:val="none"/>
        </w:rPr>
        <w:t>年</w:t>
      </w:r>
      <w:r>
        <w:rPr>
          <w:rFonts w:ascii="宋体" w:hAnsi="宋体"/>
          <w:bCs/>
          <w:color w:val="auto"/>
          <w:highlight w:val="none"/>
          <w:u w:val="single"/>
        </w:rPr>
        <w:t xml:space="preserve">     </w:t>
      </w:r>
      <w:r>
        <w:rPr>
          <w:rFonts w:hint="eastAsia" w:ascii="宋体" w:hAnsi="宋体"/>
          <w:bCs/>
          <w:color w:val="auto"/>
          <w:highlight w:val="none"/>
        </w:rPr>
        <w:t>月</w:t>
      </w:r>
      <w:r>
        <w:rPr>
          <w:rFonts w:ascii="宋体" w:hAnsi="宋体"/>
          <w:bCs/>
          <w:color w:val="auto"/>
          <w:highlight w:val="none"/>
          <w:u w:val="single"/>
        </w:rPr>
        <w:t xml:space="preserve">    </w:t>
      </w:r>
      <w:r>
        <w:rPr>
          <w:rFonts w:hint="eastAsia" w:ascii="宋体" w:hAnsi="宋体"/>
          <w:bCs/>
          <w:color w:val="auto"/>
          <w:highlight w:val="none"/>
        </w:rPr>
        <w:t>日</w:t>
      </w:r>
    </w:p>
    <w:p>
      <w:pPr>
        <w:pStyle w:val="7"/>
        <w:spacing w:line="360" w:lineRule="auto"/>
        <w:rPr>
          <w:rFonts w:ascii="宋体" w:hAnsi="宋体"/>
          <w:bCs/>
          <w:color w:val="auto"/>
          <w:highlight w:val="none"/>
        </w:rPr>
      </w:pPr>
      <w:r>
        <w:rPr>
          <w:rFonts w:hint="eastAsia" w:ascii="宋体" w:hAnsi="宋体"/>
          <w:bCs/>
          <w:color w:val="auto"/>
          <w:highlight w:val="none"/>
        </w:rPr>
        <w:t>附：</w:t>
      </w:r>
    </w:p>
    <w:p>
      <w:pPr>
        <w:pStyle w:val="7"/>
        <w:spacing w:line="360" w:lineRule="auto"/>
        <w:rPr>
          <w:rFonts w:ascii="宋体" w:hAnsi="宋体"/>
          <w:bCs/>
          <w:color w:val="auto"/>
          <w:highlight w:val="none"/>
        </w:rPr>
      </w:pPr>
      <w:r>
        <w:rPr>
          <w:rFonts w:hint="eastAsia" w:ascii="宋体" w:hAnsi="宋体"/>
          <w:bCs/>
          <w:color w:val="auto"/>
          <w:highlight w:val="none"/>
        </w:rPr>
        <w:t>代表人性别：</w:t>
      </w:r>
      <w:r>
        <w:rPr>
          <w:rFonts w:ascii="宋体" w:hAnsi="宋体"/>
          <w:bCs/>
          <w:color w:val="auto"/>
          <w:highlight w:val="none"/>
          <w:u w:val="single"/>
        </w:rPr>
        <w:t xml:space="preserve">      </w:t>
      </w:r>
      <w:r>
        <w:rPr>
          <w:rFonts w:hint="eastAsia" w:ascii="宋体" w:hAnsi="宋体"/>
          <w:bCs/>
          <w:color w:val="auto"/>
          <w:highlight w:val="none"/>
        </w:rPr>
        <w:t>年龄：</w:t>
      </w:r>
      <w:r>
        <w:rPr>
          <w:rFonts w:ascii="宋体" w:hAnsi="宋体"/>
          <w:bCs/>
          <w:color w:val="auto"/>
          <w:highlight w:val="none"/>
          <w:u w:val="single"/>
        </w:rPr>
        <w:t xml:space="preserve">       </w:t>
      </w:r>
      <w:r>
        <w:rPr>
          <w:rFonts w:hint="eastAsia" w:ascii="宋体" w:hAnsi="宋体"/>
          <w:bCs/>
          <w:color w:val="auto"/>
          <w:highlight w:val="none"/>
        </w:rPr>
        <w:t>身份证号码：</w:t>
      </w:r>
      <w:r>
        <w:rPr>
          <w:rFonts w:ascii="宋体" w:hAnsi="宋体"/>
          <w:bCs/>
          <w:color w:val="auto"/>
          <w:highlight w:val="none"/>
          <w:u w:val="single"/>
        </w:rPr>
        <w:t xml:space="preserve">                   </w:t>
      </w:r>
      <w:r>
        <w:rPr>
          <w:rFonts w:ascii="宋体" w:hAnsi="宋体"/>
          <w:bCs/>
          <w:color w:val="auto"/>
          <w:highlight w:val="none"/>
        </w:rPr>
        <w:t xml:space="preserve"> </w:t>
      </w:r>
    </w:p>
    <w:p>
      <w:pPr>
        <w:pStyle w:val="7"/>
        <w:spacing w:line="360" w:lineRule="auto"/>
        <w:rPr>
          <w:rFonts w:ascii="宋体" w:hAnsi="宋体"/>
          <w:bCs/>
          <w:color w:val="auto"/>
          <w:highlight w:val="none"/>
        </w:rPr>
      </w:pPr>
      <w:r>
        <w:rPr>
          <w:rFonts w:hint="eastAsia" w:ascii="宋体" w:hAnsi="宋体"/>
          <w:bCs/>
          <w:color w:val="auto"/>
          <w:highlight w:val="none"/>
        </w:rPr>
        <w:t>营业执照注册号：</w:t>
      </w:r>
      <w:r>
        <w:rPr>
          <w:rFonts w:ascii="宋体" w:hAnsi="宋体"/>
          <w:bCs/>
          <w:color w:val="auto"/>
          <w:highlight w:val="none"/>
          <w:u w:val="single"/>
        </w:rPr>
        <w:t xml:space="preserve">                       </w:t>
      </w:r>
      <w:r>
        <w:rPr>
          <w:rFonts w:ascii="宋体" w:hAnsi="宋体"/>
          <w:bCs/>
          <w:color w:val="auto"/>
          <w:highlight w:val="none"/>
        </w:rPr>
        <w:t xml:space="preserve"> </w:t>
      </w:r>
      <w:r>
        <w:rPr>
          <w:rFonts w:hint="eastAsia" w:ascii="宋体" w:hAnsi="宋体"/>
          <w:bCs/>
          <w:color w:val="auto"/>
          <w:highlight w:val="none"/>
        </w:rPr>
        <w:t>企业类型：</w:t>
      </w:r>
      <w:r>
        <w:rPr>
          <w:rFonts w:ascii="宋体" w:hAnsi="宋体"/>
          <w:bCs/>
          <w:color w:val="auto"/>
          <w:highlight w:val="none"/>
          <w:u w:val="single"/>
        </w:rPr>
        <w:t xml:space="preserve">                    </w:t>
      </w:r>
      <w:r>
        <w:rPr>
          <w:rFonts w:ascii="宋体" w:hAnsi="宋体"/>
          <w:bCs/>
          <w:color w:val="auto"/>
          <w:highlight w:val="none"/>
        </w:rPr>
        <w:t xml:space="preserve"> </w:t>
      </w:r>
    </w:p>
    <w:p>
      <w:pPr>
        <w:pStyle w:val="7"/>
        <w:spacing w:line="360" w:lineRule="auto"/>
        <w:rPr>
          <w:rFonts w:ascii="宋体" w:hAnsi="宋体"/>
          <w:b/>
          <w:color w:val="auto"/>
          <w:highlight w:val="none"/>
          <w:u w:val="single"/>
        </w:rPr>
      </w:pPr>
      <w:r>
        <w:rPr>
          <w:rFonts w:hint="eastAsia" w:ascii="宋体" w:hAnsi="宋体"/>
          <w:bCs/>
          <w:color w:val="auto"/>
          <w:highlight w:val="none"/>
        </w:rPr>
        <w:t>经营范围：</w:t>
      </w:r>
      <w:r>
        <w:rPr>
          <w:rFonts w:ascii="宋体" w:hAnsi="宋体"/>
          <w:bCs/>
          <w:color w:val="auto"/>
          <w:highlight w:val="none"/>
          <w:u w:val="single"/>
        </w:rPr>
        <w:t xml:space="preserve">     </w:t>
      </w:r>
      <w:r>
        <w:rPr>
          <w:rFonts w:ascii="宋体" w:hAnsi="宋体"/>
          <w:b/>
          <w:color w:val="auto"/>
          <w:highlight w:val="none"/>
          <w:u w:val="single"/>
        </w:rPr>
        <w:t xml:space="preserve">                                                                     </w:t>
      </w:r>
    </w:p>
    <w:p>
      <w:pPr>
        <w:pStyle w:val="7"/>
        <w:spacing w:line="360" w:lineRule="auto"/>
        <w:rPr>
          <w:rFonts w:ascii="宋体" w:hAnsi="宋体"/>
          <w:b/>
          <w:color w:val="auto"/>
          <w:highlight w:val="none"/>
          <w:u w:val="single"/>
        </w:rPr>
      </w:pPr>
      <w:r>
        <w:rPr>
          <w:rFonts w:ascii="宋体" w:hAnsi="宋体"/>
          <w:b/>
          <w:color w:val="auto"/>
          <w:highlight w:val="none"/>
          <w:u w:val="single"/>
        </w:rPr>
        <w:t xml:space="preserve">                                                                                    </w:t>
      </w:r>
    </w:p>
    <w:p>
      <w:pPr>
        <w:pStyle w:val="7"/>
        <w:spacing w:line="360" w:lineRule="auto"/>
        <w:rPr>
          <w:rFonts w:ascii="宋体" w:hAnsi="宋体"/>
          <w:color w:val="auto"/>
          <w:highlight w:val="yellow"/>
        </w:rPr>
      </w:pPr>
      <w:r>
        <w:rPr>
          <w:rFonts w:ascii="宋体" w:hAnsi="宋体"/>
          <w:b/>
          <w:color w:val="auto"/>
          <w:highlight w:val="none"/>
          <w:u w:val="single"/>
        </w:rPr>
        <w:t xml:space="preserve">                                          </w:t>
      </w:r>
      <w:r>
        <w:rPr>
          <w:rFonts w:hint="eastAsia" w:ascii="宋体" w:hAnsi="宋体"/>
          <w:color w:val="auto"/>
          <w:highlight w:val="none"/>
        </w:rPr>
        <w:t>。</w:t>
      </w:r>
    </w:p>
    <w:p>
      <w:pPr>
        <w:pStyle w:val="7"/>
        <w:spacing w:line="360" w:lineRule="auto"/>
        <w:rPr>
          <w:rFonts w:ascii="宋体" w:hAnsi="宋体"/>
          <w:b/>
          <w:color w:val="auto"/>
          <w:highlight w:val="yellow"/>
        </w:rPr>
      </w:pPr>
    </w:p>
    <w:p>
      <w:pPr>
        <w:spacing w:line="360" w:lineRule="auto"/>
        <w:rPr>
          <w:rFonts w:ascii="宋体" w:hAnsi="宋体"/>
          <w:color w:val="auto"/>
          <w:highlight w:val="yellow"/>
        </w:rPr>
      </w:pPr>
      <w:r>
        <w:rPr>
          <w:rFonts w:ascii="宋体" w:hAnsi="宋体"/>
          <w:color w:val="auto"/>
          <w:highlight w:val="yellow"/>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243840</wp:posOffset>
                </wp:positionV>
                <wp:extent cx="3429000" cy="1981200"/>
                <wp:effectExtent l="4445" t="5080" r="14605" b="1397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3429000" cy="1981200"/>
                        </a:xfrm>
                        <a:prstGeom prst="rect">
                          <a:avLst/>
                        </a:prstGeom>
                        <a:solidFill>
                          <a:srgbClr val="FFFFFF"/>
                        </a:solidFill>
                        <a:ln w="9525">
                          <a:solidFill>
                            <a:srgbClr val="000000"/>
                          </a:solidFill>
                          <a:miter lim="800000"/>
                        </a:ln>
                        <a:effectLst/>
                      </wps:spPr>
                      <wps:txbx>
                        <w:txbxContent>
                          <w:p>
                            <w:pPr>
                              <w:rPr>
                                <w:rFonts w:eastAsia="黑体"/>
                                <w:b/>
                                <w:sz w:val="30"/>
                              </w:rPr>
                            </w:pPr>
                          </w:p>
                          <w:p>
                            <w:pPr>
                              <w:pStyle w:val="69"/>
                              <w:widowControl w:val="0"/>
                              <w:spacing w:before="0" w:beforeAutospacing="0" w:after="0" w:afterAutospacing="0"/>
                              <w:rPr>
                                <w:rFonts w:ascii="Times New Roman" w:hAnsi="Times New Roman" w:eastAsia="华文中宋"/>
                                <w:bCs/>
                                <w:color w:val="000000"/>
                                <w:kern w:val="2"/>
                                <w:szCs w:val="24"/>
                              </w:rPr>
                            </w:pPr>
                            <w:r>
                              <w:rPr>
                                <w:rFonts w:hint="eastAsia" w:ascii="Times New Roman" w:hAnsi="Times New Roman" w:eastAsia="华文中宋"/>
                                <w:bCs/>
                                <w:kern w:val="2"/>
                                <w:szCs w:val="24"/>
                              </w:rPr>
                              <w:t>法定代表人（负责人）</w:t>
                            </w:r>
                          </w:p>
                          <w:p>
                            <w:pPr>
                              <w:jc w:val="center"/>
                              <w:rPr>
                                <w:bCs/>
                                <w:sz w:val="28"/>
                              </w:rPr>
                            </w:pPr>
                            <w:r>
                              <w:rPr>
                                <w:rFonts w:hint="eastAsia"/>
                                <w:bCs/>
                                <w:color w:val="000000"/>
                                <w:sz w:val="28"/>
                              </w:rPr>
                              <w:t>居民身份证正反面复印件粘贴处</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5.5pt;margin-top:19.2pt;height:156pt;width:270pt;z-index:251660288;mso-width-relative:page;mso-height-relative:page;" fillcolor="#FFFFFF" filled="t" stroked="t" coordsize="21600,21600" o:gfxdata="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91NqW2AAAAAoBAAAPAAAAAAAAAAEAIAAAACIAAABk&#10;cnMvZG93bnJldi54bWxQSwECFAAUAAAACACHTuJAl0miUj8CAACJBAAADgAAAAAAAAABACAAAAAn&#10;AQAAZHJzL2Uyb0RvYy54bWxQSwUGAAAAAAYABgBZAQAA2AUAAAAA&#10;">
                <v:fill on="t" focussize="0,0"/>
                <v:stroke color="#000000" miterlimit="8" joinstyle="miter"/>
                <v:imagedata o:title=""/>
                <o:lock v:ext="edit" aspectratio="f"/>
                <v:textbox>
                  <w:txbxContent>
                    <w:p>
                      <w:pPr>
                        <w:rPr>
                          <w:rFonts w:eastAsia="黑体"/>
                          <w:b/>
                          <w:sz w:val="30"/>
                        </w:rPr>
                      </w:pPr>
                    </w:p>
                    <w:p>
                      <w:pPr>
                        <w:pStyle w:val="69"/>
                        <w:widowControl w:val="0"/>
                        <w:spacing w:before="0" w:beforeAutospacing="0" w:after="0" w:afterAutospacing="0"/>
                        <w:rPr>
                          <w:rFonts w:ascii="Times New Roman" w:hAnsi="Times New Roman" w:eastAsia="华文中宋"/>
                          <w:bCs/>
                          <w:color w:val="000000"/>
                          <w:kern w:val="2"/>
                          <w:szCs w:val="24"/>
                        </w:rPr>
                      </w:pPr>
                      <w:r>
                        <w:rPr>
                          <w:rFonts w:hint="eastAsia" w:ascii="Times New Roman" w:hAnsi="Times New Roman" w:eastAsia="华文中宋"/>
                          <w:bCs/>
                          <w:kern w:val="2"/>
                          <w:szCs w:val="24"/>
                        </w:rPr>
                        <w:t>法定代表人（负责人）</w:t>
                      </w:r>
                    </w:p>
                    <w:p>
                      <w:pPr>
                        <w:jc w:val="center"/>
                        <w:rPr>
                          <w:bCs/>
                          <w:sz w:val="28"/>
                        </w:rPr>
                      </w:pPr>
                      <w:r>
                        <w:rPr>
                          <w:rFonts w:hint="eastAsia"/>
                          <w:bCs/>
                          <w:color w:val="000000"/>
                          <w:sz w:val="28"/>
                        </w:rPr>
                        <w:t>居民身份证正反面复印件粘贴处</w:t>
                      </w:r>
                    </w:p>
                  </w:txbxContent>
                </v:textbox>
              </v:rect>
            </w:pict>
          </mc:Fallback>
        </mc:AlternateContent>
      </w:r>
    </w:p>
    <w:p>
      <w:pPr>
        <w:spacing w:line="360" w:lineRule="auto"/>
        <w:rPr>
          <w:rFonts w:ascii="宋体" w:hAnsi="宋体"/>
          <w:color w:val="auto"/>
          <w:highlight w:val="yellow"/>
        </w:rPr>
      </w:pPr>
    </w:p>
    <w:p>
      <w:pPr>
        <w:spacing w:line="360" w:lineRule="auto"/>
        <w:rPr>
          <w:rFonts w:ascii="宋体" w:hAnsi="宋体"/>
          <w:color w:val="auto"/>
          <w:highlight w:val="yellow"/>
        </w:rPr>
      </w:pPr>
    </w:p>
    <w:p>
      <w:pPr>
        <w:spacing w:line="360" w:lineRule="auto"/>
        <w:rPr>
          <w:rFonts w:ascii="宋体" w:hAnsi="宋体"/>
          <w:color w:val="auto"/>
          <w:highlight w:val="yellow"/>
        </w:rPr>
      </w:pPr>
    </w:p>
    <w:p>
      <w:pPr>
        <w:spacing w:line="360" w:lineRule="auto"/>
        <w:rPr>
          <w:rFonts w:ascii="宋体" w:hAnsi="宋体"/>
          <w:color w:val="auto"/>
          <w:highlight w:val="yellow"/>
        </w:rPr>
      </w:pPr>
    </w:p>
    <w:p>
      <w:pPr>
        <w:spacing w:line="360" w:lineRule="auto"/>
        <w:rPr>
          <w:rFonts w:ascii="宋体" w:hAnsi="宋体"/>
          <w:color w:val="auto"/>
          <w:highlight w:val="yellow"/>
        </w:rPr>
      </w:pPr>
    </w:p>
    <w:p>
      <w:pPr>
        <w:spacing w:line="360" w:lineRule="auto"/>
        <w:rPr>
          <w:rFonts w:ascii="宋体" w:hAnsi="宋体"/>
          <w:color w:val="auto"/>
          <w:highlight w:val="yellow"/>
        </w:rPr>
      </w:pPr>
    </w:p>
    <w:p>
      <w:pPr>
        <w:spacing w:line="360" w:lineRule="auto"/>
        <w:rPr>
          <w:rFonts w:ascii="宋体" w:hAnsi="宋体"/>
          <w:color w:val="auto"/>
          <w:highlight w:val="yellow"/>
        </w:rPr>
      </w:pPr>
    </w:p>
    <w:p>
      <w:pPr>
        <w:pStyle w:val="7"/>
        <w:spacing w:line="360" w:lineRule="auto"/>
        <w:rPr>
          <w:rFonts w:ascii="宋体" w:hAnsi="宋体"/>
          <w:b/>
          <w:color w:val="auto"/>
          <w:highlight w:val="yellow"/>
        </w:rPr>
      </w:pPr>
    </w:p>
    <w:p>
      <w:pPr>
        <w:spacing w:line="360" w:lineRule="auto"/>
        <w:ind w:left="3570" w:leftChars="50" w:hanging="3465" w:hangingChars="1650"/>
        <w:rPr>
          <w:rFonts w:ascii="宋体" w:hAnsi="宋体"/>
          <w:color w:val="auto"/>
          <w:highlight w:val="none"/>
          <w:u w:val="single"/>
        </w:rPr>
      </w:pPr>
      <w:r>
        <w:rPr>
          <w:rFonts w:ascii="宋体" w:hAnsi="宋体"/>
          <w:color w:val="auto"/>
          <w:highlight w:val="none"/>
        </w:rPr>
        <w:t xml:space="preserve">                                </w:t>
      </w:r>
      <w:r>
        <w:rPr>
          <w:rFonts w:hint="eastAsia" w:ascii="宋体" w:hAnsi="宋体"/>
          <w:color w:val="auto"/>
          <w:highlight w:val="none"/>
        </w:rPr>
        <w:t>响应供应商名称（盖公章）：</w:t>
      </w:r>
      <w:r>
        <w:rPr>
          <w:rFonts w:ascii="宋体" w:hAnsi="宋体"/>
          <w:color w:val="auto"/>
          <w:highlight w:val="none"/>
          <w:u w:val="single"/>
        </w:rPr>
        <w:t xml:space="preserve">                             </w:t>
      </w:r>
    </w:p>
    <w:p>
      <w:pPr>
        <w:spacing w:line="360" w:lineRule="auto"/>
        <w:ind w:firstLine="3465" w:firstLineChars="1650"/>
        <w:rPr>
          <w:rFonts w:ascii="宋体" w:hAnsi="宋体"/>
          <w:color w:val="auto"/>
          <w:highlight w:val="none"/>
        </w:rPr>
      </w:pPr>
      <w:r>
        <w:rPr>
          <w:rFonts w:hint="eastAsia" w:ascii="宋体" w:hAnsi="宋体"/>
          <w:color w:val="auto"/>
          <w:highlight w:val="none"/>
        </w:rPr>
        <w:t>日</w:t>
      </w:r>
      <w:r>
        <w:rPr>
          <w:rFonts w:ascii="宋体" w:hAnsi="宋体"/>
          <w:color w:val="auto"/>
          <w:highlight w:val="none"/>
        </w:rPr>
        <w:t xml:space="preserve">    </w:t>
      </w:r>
      <w:r>
        <w:rPr>
          <w:rFonts w:hint="eastAsia" w:ascii="宋体" w:hAnsi="宋体"/>
          <w:color w:val="auto"/>
          <w:highlight w:val="none"/>
        </w:rPr>
        <w:t>期：</w:t>
      </w:r>
      <w:r>
        <w:rPr>
          <w:rFonts w:ascii="宋体" w:hAnsi="宋体"/>
          <w:color w:val="auto"/>
          <w:highlight w:val="none"/>
          <w:u w:val="single"/>
        </w:rPr>
        <w:t xml:space="preserve">      </w:t>
      </w:r>
      <w:r>
        <w:rPr>
          <w:rFonts w:hint="eastAsia" w:ascii="宋体" w:hAnsi="宋体"/>
          <w:color w:val="auto"/>
          <w:highlight w:val="none"/>
        </w:rPr>
        <w:t>年</w:t>
      </w:r>
      <w:r>
        <w:rPr>
          <w:rFonts w:ascii="宋体" w:hAnsi="宋体"/>
          <w:color w:val="auto"/>
          <w:highlight w:val="none"/>
          <w:u w:val="single"/>
        </w:rPr>
        <w:t xml:space="preserve">       </w:t>
      </w:r>
      <w:r>
        <w:rPr>
          <w:rFonts w:hint="eastAsia" w:ascii="宋体" w:hAnsi="宋体"/>
          <w:color w:val="auto"/>
          <w:highlight w:val="none"/>
        </w:rPr>
        <w:t>月</w:t>
      </w:r>
      <w:r>
        <w:rPr>
          <w:rFonts w:ascii="宋体" w:hAnsi="宋体"/>
          <w:color w:val="auto"/>
          <w:highlight w:val="none"/>
          <w:u w:val="single"/>
        </w:rPr>
        <w:t xml:space="preserve">     </w:t>
      </w:r>
      <w:r>
        <w:rPr>
          <w:rFonts w:hint="eastAsia" w:ascii="宋体" w:hAnsi="宋体"/>
          <w:color w:val="auto"/>
          <w:highlight w:val="none"/>
        </w:rPr>
        <w:t>日</w:t>
      </w:r>
    </w:p>
    <w:p>
      <w:pPr>
        <w:spacing w:line="360" w:lineRule="auto"/>
        <w:ind w:left="2" w:firstLine="403" w:firstLineChars="192"/>
        <w:rPr>
          <w:rFonts w:ascii="宋体" w:hAnsi="宋体"/>
          <w:color w:val="auto"/>
        </w:rPr>
      </w:pPr>
    </w:p>
    <w:p>
      <w:pPr>
        <w:pStyle w:val="9"/>
        <w:spacing w:line="360" w:lineRule="auto"/>
        <w:ind w:left="180"/>
        <w:outlineLvl w:val="1"/>
        <w:rPr>
          <w:rFonts w:ascii="宋体" w:hAnsi="宋体"/>
          <w:b/>
          <w:bCs/>
          <w:color w:val="auto"/>
        </w:rPr>
      </w:pPr>
      <w:r>
        <w:rPr>
          <w:rFonts w:ascii="宋体" w:hAnsi="宋体"/>
          <w:b/>
          <w:bCs/>
          <w:color w:val="auto"/>
        </w:rPr>
        <w:br w:type="page"/>
      </w:r>
      <w:r>
        <w:rPr>
          <w:rFonts w:hint="eastAsia" w:ascii="宋体" w:hAnsi="宋体"/>
          <w:b/>
          <w:bCs/>
          <w:color w:val="auto"/>
        </w:rPr>
        <w:t xml:space="preserve">格式4 </w:t>
      </w:r>
      <w:r>
        <w:rPr>
          <w:rFonts w:hint="eastAsia" w:ascii="Cambria" w:hAnsi="Cambria" w:cs="宋体"/>
          <w:b/>
          <w:bCs/>
          <w:color w:val="auto"/>
          <w:sz w:val="28"/>
          <w:szCs w:val="28"/>
        </w:rPr>
        <w:t>法定代表人（负责人）授权委托书</w:t>
      </w:r>
    </w:p>
    <w:p>
      <w:pPr>
        <w:pStyle w:val="9"/>
        <w:jc w:val="center"/>
        <w:rPr>
          <w:b/>
          <w:bCs/>
          <w:color w:val="auto"/>
          <w:sz w:val="21"/>
          <w:szCs w:val="21"/>
        </w:rPr>
      </w:pPr>
      <w:bookmarkStart w:id="15" w:name="_Toc50737297"/>
      <w:bookmarkStart w:id="16" w:name="_Toc76354925"/>
      <w:bookmarkStart w:id="17" w:name="_Toc52165081"/>
      <w:bookmarkStart w:id="18" w:name="_Toc50737329"/>
      <w:bookmarkStart w:id="19" w:name="_Toc50736477"/>
    </w:p>
    <w:p>
      <w:pPr>
        <w:pStyle w:val="9"/>
        <w:spacing w:line="360" w:lineRule="auto"/>
        <w:jc w:val="center"/>
        <w:rPr>
          <w:b/>
          <w:bCs/>
          <w:color w:val="auto"/>
          <w:sz w:val="32"/>
          <w:szCs w:val="32"/>
        </w:rPr>
      </w:pPr>
      <w:bookmarkStart w:id="20" w:name="_Toc385940903"/>
      <w:r>
        <w:rPr>
          <w:rFonts w:hint="eastAsia"/>
          <w:b/>
          <w:bCs/>
          <w:color w:val="auto"/>
          <w:sz w:val="32"/>
          <w:szCs w:val="32"/>
        </w:rPr>
        <w:t>法定代表人（负责人）授权委托书</w:t>
      </w:r>
      <w:bookmarkEnd w:id="15"/>
      <w:bookmarkEnd w:id="16"/>
      <w:bookmarkEnd w:id="17"/>
      <w:bookmarkEnd w:id="18"/>
      <w:bookmarkEnd w:id="19"/>
      <w:bookmarkEnd w:id="20"/>
    </w:p>
    <w:p>
      <w:pPr>
        <w:spacing w:line="360" w:lineRule="auto"/>
        <w:rPr>
          <w:rFonts w:ascii="宋体" w:hAnsi="宋体"/>
          <w:color w:val="auto"/>
        </w:rPr>
      </w:pPr>
    </w:p>
    <w:p>
      <w:pPr>
        <w:spacing w:line="360" w:lineRule="auto"/>
        <w:ind w:left="2" w:firstLine="403" w:firstLineChars="192"/>
        <w:rPr>
          <w:rFonts w:ascii="宋体" w:hAnsi="宋体"/>
          <w:color w:val="auto"/>
        </w:rPr>
      </w:pPr>
      <w:r>
        <w:rPr>
          <w:rFonts w:hint="eastAsia" w:ascii="宋体" w:hAnsi="宋体"/>
          <w:color w:val="auto"/>
        </w:rPr>
        <w:t>本授权书声明：注册于</w:t>
      </w:r>
      <w:r>
        <w:rPr>
          <w:rFonts w:hint="eastAsia" w:ascii="宋体" w:hAnsi="宋体"/>
          <w:color w:val="auto"/>
          <w:u w:val="single"/>
        </w:rPr>
        <w:t>（公司地址）</w:t>
      </w:r>
      <w:r>
        <w:rPr>
          <w:rFonts w:hint="eastAsia" w:ascii="宋体" w:hAnsi="宋体"/>
          <w:color w:val="auto"/>
        </w:rPr>
        <w:t>的</w:t>
      </w:r>
      <w:r>
        <w:rPr>
          <w:rFonts w:hint="eastAsia" w:ascii="宋体" w:hAnsi="宋体"/>
          <w:color w:val="auto"/>
          <w:u w:val="single"/>
        </w:rPr>
        <w:t>（响应供应商名称）</w:t>
      </w:r>
      <w:r>
        <w:rPr>
          <w:rFonts w:hint="eastAsia" w:ascii="宋体" w:hAnsi="宋体"/>
          <w:color w:val="auto"/>
        </w:rPr>
        <w:t>在下面签字的</w:t>
      </w:r>
      <w:r>
        <w:rPr>
          <w:rFonts w:hint="eastAsia" w:ascii="宋体" w:hAnsi="宋体"/>
          <w:color w:val="auto"/>
          <w:u w:val="single"/>
        </w:rPr>
        <w:t>（法定代表人（负责人）姓名、职务）</w:t>
      </w:r>
      <w:r>
        <w:rPr>
          <w:rFonts w:hint="eastAsia" w:ascii="宋体" w:hAnsi="宋体"/>
          <w:color w:val="auto"/>
        </w:rPr>
        <w:t>代表本公司授权</w:t>
      </w:r>
      <w:r>
        <w:rPr>
          <w:rFonts w:hint="eastAsia" w:ascii="宋体" w:hAnsi="宋体"/>
          <w:color w:val="auto"/>
          <w:u w:val="single"/>
        </w:rPr>
        <w:t>（单位名称）</w:t>
      </w:r>
      <w:r>
        <w:rPr>
          <w:rFonts w:hint="eastAsia" w:ascii="宋体" w:hAnsi="宋体"/>
          <w:color w:val="auto"/>
        </w:rPr>
        <w:t>的</w:t>
      </w:r>
      <w:r>
        <w:rPr>
          <w:rFonts w:hint="eastAsia" w:ascii="宋体" w:hAnsi="宋体"/>
          <w:color w:val="auto"/>
          <w:u w:val="single"/>
        </w:rPr>
        <w:t>（授权代表姓名、职务）</w:t>
      </w:r>
      <w:r>
        <w:rPr>
          <w:rFonts w:hint="eastAsia" w:ascii="宋体" w:hAnsi="宋体"/>
          <w:color w:val="auto"/>
        </w:rPr>
        <w:t>为本公司的合法代理人，就广州市国科招标代理有限公司的项目编号为：</w:t>
      </w:r>
      <w:r>
        <w:rPr>
          <w:rFonts w:hint="eastAsia"/>
          <w:color w:val="auto"/>
          <w:szCs w:val="21"/>
          <w:lang w:eastAsia="zh-CN"/>
        </w:rPr>
        <w:t>GZGK24N317A0545J</w:t>
      </w:r>
      <w:r>
        <w:rPr>
          <w:rFonts w:hint="eastAsia" w:ascii="宋体" w:hAnsi="宋体"/>
          <w:color w:val="auto"/>
        </w:rPr>
        <w:t>的</w:t>
      </w:r>
      <w:r>
        <w:rPr>
          <w:rFonts w:hint="eastAsia"/>
          <w:color w:val="auto"/>
          <w:szCs w:val="21"/>
          <w:lang w:eastAsia="zh-CN"/>
        </w:rPr>
        <w:t>广东省广裕集团惠州实业有限公司生产岗位人员防暑降温饮料采购</w:t>
      </w:r>
      <w:r>
        <w:rPr>
          <w:rFonts w:hint="eastAsia"/>
          <w:color w:val="auto"/>
          <w:szCs w:val="21"/>
          <w:lang w:val="en-US" w:eastAsia="zh-CN"/>
        </w:rPr>
        <w:t>采购</w:t>
      </w:r>
      <w:r>
        <w:rPr>
          <w:rFonts w:hint="eastAsia" w:ascii="宋体" w:hAnsi="宋体"/>
          <w:color w:val="auto"/>
        </w:rPr>
        <w:t>活动，提交竞价文件及采购合同的签订、执行、完成和售后服务，作为竞价供应商授权代表以本公司的名义处理一切与之有关的事宜。</w:t>
      </w:r>
    </w:p>
    <w:p>
      <w:pPr>
        <w:spacing w:line="360" w:lineRule="auto"/>
        <w:ind w:left="2" w:firstLine="403" w:firstLineChars="192"/>
        <w:rPr>
          <w:rFonts w:ascii="宋体" w:hAnsi="宋体"/>
          <w:color w:val="auto"/>
        </w:rPr>
      </w:pPr>
      <w:r>
        <w:rPr>
          <w:rFonts w:hint="eastAsia" w:ascii="宋体" w:hAnsi="宋体"/>
          <w:color w:val="auto"/>
        </w:rPr>
        <w:t>被授权人（竞价供应商授权代表）无转委托权限。</w:t>
      </w:r>
    </w:p>
    <w:p>
      <w:pPr>
        <w:spacing w:line="360" w:lineRule="auto"/>
        <w:ind w:left="2" w:firstLine="403" w:firstLineChars="192"/>
        <w:rPr>
          <w:rFonts w:ascii="宋体" w:hAnsi="宋体"/>
          <w:color w:val="auto"/>
        </w:rPr>
      </w:pPr>
      <w:r>
        <w:rPr>
          <w:rFonts w:hint="eastAsia" w:ascii="宋体" w:hAnsi="宋体"/>
          <w:color w:val="auto"/>
        </w:rPr>
        <w:t>本授权书于</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rPr>
        <w:t>日签字之日起生效，特此声明。</w:t>
      </w:r>
    </w:p>
    <w:p>
      <w:pPr>
        <w:spacing w:line="360" w:lineRule="auto"/>
        <w:rPr>
          <w:rFonts w:ascii="宋体" w:hAnsi="宋体"/>
          <w:color w:val="auto"/>
        </w:rPr>
      </w:pPr>
      <w:r>
        <w:rPr>
          <w:rFonts w:hint="eastAsia" w:ascii="宋体" w:hAnsi="宋体"/>
          <w:color w:val="auto"/>
        </w:rPr>
        <w:t>附：</w:t>
      </w:r>
    </w:p>
    <w:p>
      <w:pPr>
        <w:spacing w:line="360" w:lineRule="auto"/>
        <w:rPr>
          <w:rFonts w:ascii="宋体" w:hAnsi="宋体"/>
          <w:color w:val="auto"/>
          <w:u w:val="single"/>
        </w:rPr>
      </w:pPr>
      <w:r>
        <w:rPr>
          <w:rFonts w:hint="eastAsia" w:ascii="宋体" w:hAnsi="宋体"/>
          <w:color w:val="auto"/>
        </w:rPr>
        <w:t>竞价供应商名称（盖公章）：</w:t>
      </w:r>
      <w:r>
        <w:rPr>
          <w:rFonts w:hint="eastAsia" w:ascii="宋体" w:hAnsi="宋体"/>
          <w:color w:val="auto"/>
          <w:u w:val="single"/>
        </w:rPr>
        <w:t xml:space="preserve">                               </w:t>
      </w:r>
    </w:p>
    <w:p>
      <w:pPr>
        <w:spacing w:line="360" w:lineRule="auto"/>
        <w:rPr>
          <w:rFonts w:ascii="宋体" w:hAnsi="宋体"/>
          <w:color w:val="auto"/>
          <w:u w:val="single"/>
        </w:rPr>
      </w:pPr>
      <w:r>
        <w:rPr>
          <w:rFonts w:hint="eastAsia" w:ascii="宋体" w:hAnsi="宋体"/>
          <w:color w:val="auto"/>
        </w:rPr>
        <w:t>地址：</w:t>
      </w:r>
      <w:r>
        <w:rPr>
          <w:rFonts w:hint="eastAsia" w:ascii="宋体" w:hAnsi="宋体"/>
          <w:color w:val="auto"/>
          <w:u w:val="single"/>
        </w:rPr>
        <w:t xml:space="preserve">                                                  </w:t>
      </w:r>
    </w:p>
    <w:p>
      <w:pPr>
        <w:spacing w:line="360" w:lineRule="auto"/>
        <w:rPr>
          <w:rFonts w:ascii="宋体" w:hAnsi="宋体"/>
          <w:color w:val="auto"/>
          <w:u w:val="single"/>
        </w:rPr>
      </w:pPr>
      <w:r>
        <w:rPr>
          <w:rFonts w:hint="eastAsia" w:ascii="宋体" w:hAnsi="宋体"/>
          <w:color w:val="auto"/>
        </w:rPr>
        <w:t>法定代表人（负责人）签字或盖章：</w:t>
      </w:r>
      <w:r>
        <w:rPr>
          <w:rFonts w:hint="eastAsia" w:ascii="宋体" w:hAnsi="宋体"/>
          <w:color w:val="auto"/>
          <w:u w:val="single"/>
        </w:rPr>
        <w:t xml:space="preserve">                              </w:t>
      </w:r>
    </w:p>
    <w:p>
      <w:pPr>
        <w:spacing w:line="360" w:lineRule="auto"/>
        <w:rPr>
          <w:rFonts w:ascii="宋体" w:hAnsi="宋体"/>
          <w:color w:val="auto"/>
        </w:rPr>
      </w:pPr>
    </w:p>
    <w:p>
      <w:pPr>
        <w:spacing w:line="360" w:lineRule="auto"/>
        <w:rPr>
          <w:rFonts w:ascii="宋体" w:hAnsi="宋体"/>
          <w:color w:val="auto"/>
          <w:u w:val="single"/>
        </w:rPr>
      </w:pPr>
      <w:r>
        <w:rPr>
          <w:rFonts w:hint="eastAsia" w:ascii="宋体" w:hAnsi="宋体"/>
          <w:color w:val="auto"/>
        </w:rPr>
        <w:t>竞价供应商授权代表签字或盖章：</w:t>
      </w:r>
      <w:r>
        <w:rPr>
          <w:rFonts w:hint="eastAsia" w:ascii="宋体" w:hAnsi="宋体"/>
          <w:color w:val="auto"/>
          <w:u w:val="single"/>
        </w:rPr>
        <w:t xml:space="preserve">                 </w:t>
      </w:r>
    </w:p>
    <w:p>
      <w:pPr>
        <w:spacing w:line="360" w:lineRule="auto"/>
        <w:rPr>
          <w:rFonts w:ascii="宋体" w:hAnsi="宋体"/>
          <w:color w:val="auto"/>
          <w:u w:val="single"/>
        </w:rPr>
      </w:pPr>
      <w:r>
        <w:rPr>
          <w:rFonts w:hint="eastAsia" w:ascii="宋体" w:hAnsi="宋体"/>
          <w:color w:val="auto"/>
        </w:rPr>
        <w:t>职务：</w:t>
      </w:r>
      <w:r>
        <w:rPr>
          <w:rFonts w:hint="eastAsia" w:ascii="宋体" w:hAnsi="宋体"/>
          <w:color w:val="auto"/>
          <w:u w:val="single"/>
        </w:rPr>
        <w:t xml:space="preserve">                </w:t>
      </w:r>
    </w:p>
    <w:p>
      <w:pPr>
        <w:spacing w:line="360" w:lineRule="auto"/>
        <w:rPr>
          <w:rFonts w:ascii="宋体" w:hAnsi="宋体"/>
          <w:color w:val="auto"/>
        </w:rPr>
      </w:pPr>
    </w:p>
    <w:p>
      <w:pPr>
        <w:spacing w:line="360" w:lineRule="auto"/>
        <w:rPr>
          <w:rFonts w:ascii="宋体" w:hAnsi="宋体"/>
          <w:color w:val="auto"/>
        </w:rPr>
      </w:pPr>
      <w:r>
        <w:rPr>
          <w:rFonts w:ascii="宋体" w:hAnsi="宋体"/>
          <w:color w:val="auto"/>
        </w:rPr>
        <mc:AlternateContent>
          <mc:Choice Requires="wps">
            <w:drawing>
              <wp:anchor distT="0" distB="0" distL="114300" distR="114300" simplePos="0" relativeHeight="251659264" behindDoc="0" locked="0" layoutInCell="1" allowOverlap="1">
                <wp:simplePos x="0" y="0"/>
                <wp:positionH relativeFrom="column">
                  <wp:posOffset>1200150</wp:posOffset>
                </wp:positionH>
                <wp:positionV relativeFrom="paragraph">
                  <wp:posOffset>235585</wp:posOffset>
                </wp:positionV>
                <wp:extent cx="3429000" cy="1981200"/>
                <wp:effectExtent l="4445" t="5080" r="14605" b="1397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3429000" cy="1981200"/>
                        </a:xfrm>
                        <a:prstGeom prst="rect">
                          <a:avLst/>
                        </a:prstGeom>
                        <a:solidFill>
                          <a:srgbClr val="FFFFFF"/>
                        </a:solidFill>
                        <a:ln w="9525">
                          <a:solidFill>
                            <a:srgbClr val="000000"/>
                          </a:solidFill>
                          <a:miter lim="800000"/>
                        </a:ln>
                        <a:effectLst/>
                      </wps:spPr>
                      <wps:txbx>
                        <w:txbxContent>
                          <w:p>
                            <w:pPr>
                              <w:rPr>
                                <w:rFonts w:eastAsia="黑体"/>
                                <w:b/>
                                <w:sz w:val="30"/>
                              </w:rPr>
                            </w:pPr>
                          </w:p>
                          <w:p>
                            <w:pPr>
                              <w:jc w:val="center"/>
                              <w:rPr>
                                <w:rFonts w:eastAsia="华文中宋"/>
                                <w:bCs/>
                                <w:color w:val="000000"/>
                                <w:sz w:val="28"/>
                              </w:rPr>
                            </w:pPr>
                            <w:r>
                              <w:rPr>
                                <w:rFonts w:hint="eastAsia" w:ascii="宋体" w:hAnsi="宋体"/>
                                <w:color w:val="000000"/>
                                <w:sz w:val="28"/>
                              </w:rPr>
                              <w:t>竞价供应商授权代表</w:t>
                            </w:r>
                          </w:p>
                          <w:p>
                            <w:pPr>
                              <w:jc w:val="center"/>
                              <w:rPr>
                                <w:bCs/>
                                <w:sz w:val="28"/>
                              </w:rPr>
                            </w:pPr>
                            <w:r>
                              <w:rPr>
                                <w:rFonts w:hint="eastAsia"/>
                                <w:bCs/>
                                <w:color w:val="000000"/>
                                <w:sz w:val="28"/>
                              </w:rPr>
                              <w:t>居民身份证正反面复印件粘贴处</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4.5pt;margin-top:18.55pt;height:156pt;width:270pt;z-index:251659264;mso-width-relative:page;mso-height-relative:page;" fillcolor="#FFFFFF" filled="t" stroked="t" coordsize="21600,21600" o:gfxdata="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&#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Z0TqvXAAAACgEAAA8AAAAAAAAAAQAgAAAAIgAAAGRy&#10;cy9kb3ducmV2LnhtbFBLAQIUABQAAAAIAIdO4kB2dFLyPwIAAIkEAAAOAAAAAAAAAAEAIAAAACYB&#10;AABkcnMvZTJvRG9jLnhtbFBLBQYAAAAABgAGAFkBAADXBQAAAAA=&#10;">
                <v:fill on="t" focussize="0,0"/>
                <v:stroke color="#000000" miterlimit="8" joinstyle="miter"/>
                <v:imagedata o:title=""/>
                <o:lock v:ext="edit" aspectratio="f"/>
                <v:textbox>
                  <w:txbxContent>
                    <w:p>
                      <w:pPr>
                        <w:rPr>
                          <w:rFonts w:eastAsia="黑体"/>
                          <w:b/>
                          <w:sz w:val="30"/>
                        </w:rPr>
                      </w:pPr>
                    </w:p>
                    <w:p>
                      <w:pPr>
                        <w:jc w:val="center"/>
                        <w:rPr>
                          <w:rFonts w:eastAsia="华文中宋"/>
                          <w:bCs/>
                          <w:color w:val="000000"/>
                          <w:sz w:val="28"/>
                        </w:rPr>
                      </w:pPr>
                      <w:r>
                        <w:rPr>
                          <w:rFonts w:hint="eastAsia" w:ascii="宋体" w:hAnsi="宋体"/>
                          <w:color w:val="000000"/>
                          <w:sz w:val="28"/>
                        </w:rPr>
                        <w:t>竞价供应商授权代表</w:t>
                      </w:r>
                    </w:p>
                    <w:p>
                      <w:pPr>
                        <w:jc w:val="center"/>
                        <w:rPr>
                          <w:bCs/>
                          <w:sz w:val="28"/>
                        </w:rPr>
                      </w:pPr>
                      <w:r>
                        <w:rPr>
                          <w:rFonts w:hint="eastAsia"/>
                          <w:bCs/>
                          <w:color w:val="000000"/>
                          <w:sz w:val="28"/>
                        </w:rPr>
                        <w:t>居民身份证正反面复印件粘贴处</w:t>
                      </w:r>
                    </w:p>
                  </w:txbxContent>
                </v:textbox>
              </v:rect>
            </w:pict>
          </mc:Fallback>
        </mc:AlternateContent>
      </w: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ind w:firstLine="4725" w:firstLineChars="2250"/>
        <w:rPr>
          <w:rFonts w:ascii="宋体" w:hAnsi="宋体"/>
          <w:color w:val="auto"/>
        </w:rPr>
      </w:pPr>
    </w:p>
    <w:p>
      <w:pPr>
        <w:spacing w:line="520" w:lineRule="exact"/>
        <w:rPr>
          <w:rFonts w:ascii="宋体" w:hAnsi="宋体"/>
          <w:color w:val="auto"/>
          <w:spacing w:val="4"/>
          <w:szCs w:val="21"/>
          <w:u w:val="single"/>
        </w:rPr>
      </w:pPr>
    </w:p>
    <w:p>
      <w:pPr>
        <w:keepNext/>
        <w:keepLines/>
        <w:spacing w:before="260" w:after="260" w:line="416" w:lineRule="auto"/>
        <w:jc w:val="left"/>
        <w:outlineLvl w:val="1"/>
        <w:rPr>
          <w:rFonts w:ascii="宋体" w:hAnsi="宋体"/>
          <w:b/>
          <w:bCs/>
          <w:color w:val="auto"/>
          <w:sz w:val="24"/>
        </w:rPr>
      </w:pPr>
      <w:r>
        <w:rPr>
          <w:rFonts w:hint="eastAsia" w:ascii="宋体" w:hAnsi="宋体"/>
          <w:b/>
          <w:bCs/>
          <w:color w:val="auto"/>
          <w:sz w:val="24"/>
        </w:rPr>
        <w:t>格式5 采购需求响应声明函</w:t>
      </w:r>
    </w:p>
    <w:p>
      <w:pPr>
        <w:keepNext/>
        <w:keepLines/>
        <w:spacing w:before="260" w:after="260" w:line="416" w:lineRule="auto"/>
        <w:jc w:val="center"/>
        <w:rPr>
          <w:rFonts w:ascii="Cambria" w:hAnsi="Cambria" w:cs="Cambria"/>
          <w:b/>
          <w:bCs/>
          <w:color w:val="auto"/>
          <w:sz w:val="32"/>
          <w:szCs w:val="32"/>
        </w:rPr>
      </w:pPr>
      <w:r>
        <w:rPr>
          <w:rFonts w:hint="eastAsia" w:ascii="Cambria" w:hAnsi="Cambria" w:cs="宋体"/>
          <w:b/>
          <w:bCs/>
          <w:color w:val="auto"/>
          <w:sz w:val="32"/>
          <w:szCs w:val="32"/>
        </w:rPr>
        <w:t>采购需求响应声明函</w:t>
      </w:r>
    </w:p>
    <w:p>
      <w:pPr>
        <w:autoSpaceDE w:val="0"/>
        <w:autoSpaceDN w:val="0"/>
        <w:adjustRightInd w:val="0"/>
        <w:spacing w:before="240" w:after="312" w:afterLines="100" w:line="360" w:lineRule="auto"/>
        <w:jc w:val="left"/>
        <w:rPr>
          <w:rFonts w:hint="eastAsia" w:ascii="宋体" w:hAnsi="宋体" w:eastAsia="宋体"/>
          <w:b/>
          <w:color w:val="auto"/>
          <w:kern w:val="0"/>
          <w:szCs w:val="21"/>
          <w:lang w:eastAsia="zh-CN"/>
        </w:rPr>
      </w:pPr>
      <w:r>
        <w:rPr>
          <w:rFonts w:hint="eastAsia" w:ascii="宋体" w:hAnsi="宋体"/>
          <w:b/>
          <w:color w:val="auto"/>
          <w:kern w:val="0"/>
          <w:szCs w:val="21"/>
        </w:rPr>
        <w:t>致：广州市国科招标代理有限公司、</w:t>
      </w:r>
      <w:r>
        <w:rPr>
          <w:rFonts w:hint="eastAsia" w:ascii="宋体" w:hAnsi="宋体"/>
          <w:b/>
          <w:color w:val="auto"/>
          <w:kern w:val="0"/>
          <w:szCs w:val="21"/>
          <w:lang w:eastAsia="zh-CN"/>
        </w:rPr>
        <w:t>广东省广裕集团惠州实业有限公司</w:t>
      </w:r>
    </w:p>
    <w:p>
      <w:pPr>
        <w:spacing w:line="480" w:lineRule="auto"/>
        <w:ind w:firstLine="420" w:firstLineChars="200"/>
        <w:jc w:val="left"/>
        <w:rPr>
          <w:rFonts w:ascii="宋体" w:hAnsi="宋体" w:cs="宋体"/>
          <w:b/>
          <w:bCs/>
          <w:color w:val="auto"/>
          <w:szCs w:val="21"/>
          <w:u w:val="single"/>
        </w:rPr>
      </w:pPr>
      <w:r>
        <w:rPr>
          <w:rFonts w:hint="eastAsia" w:ascii="宋体" w:hAnsi="宋体" w:cs="宋体"/>
          <w:color w:val="auto"/>
          <w:szCs w:val="21"/>
        </w:rPr>
        <w:t>关于贵单位、贵司发布</w:t>
      </w:r>
      <w:r>
        <w:rPr>
          <w:rFonts w:hint="eastAsia" w:ascii="宋体" w:hAnsi="宋体" w:cs="宋体"/>
          <w:color w:val="auto"/>
          <w:szCs w:val="21"/>
          <w:lang w:eastAsia="zh-CN"/>
        </w:rPr>
        <w:t>广东省广裕集团惠州实业有限公司生产岗位人员防暑降温饮料采购</w:t>
      </w:r>
      <w:r>
        <w:rPr>
          <w:rFonts w:hint="eastAsia" w:ascii="宋体" w:hAnsi="宋体" w:cs="宋体"/>
          <w:color w:val="auto"/>
          <w:szCs w:val="21"/>
        </w:rPr>
        <w:t>（项目编号：</w:t>
      </w:r>
      <w:r>
        <w:rPr>
          <w:rFonts w:hint="eastAsia" w:ascii="宋体" w:hAnsi="宋体" w:cs="宋体"/>
          <w:color w:val="auto"/>
          <w:szCs w:val="21"/>
          <w:lang w:eastAsia="zh-CN"/>
        </w:rPr>
        <w:t>GZGK24N317A0545J</w:t>
      </w:r>
      <w:r>
        <w:rPr>
          <w:rFonts w:hint="eastAsia" w:ascii="宋体" w:hAnsi="宋体" w:cs="宋体"/>
          <w:color w:val="auto"/>
          <w:szCs w:val="21"/>
        </w:rPr>
        <w:t>）的竞价项目，本公司（企业）愿意参加采购活动，并作出如下声明：</w:t>
      </w:r>
    </w:p>
    <w:p>
      <w:pPr>
        <w:tabs>
          <w:tab w:val="left" w:pos="426"/>
        </w:tabs>
        <w:snapToGrid w:val="0"/>
        <w:spacing w:line="480" w:lineRule="auto"/>
        <w:ind w:firstLine="420"/>
        <w:rPr>
          <w:rFonts w:ascii="宋体" w:hAnsi="宋体" w:cs="宋体"/>
          <w:color w:val="auto"/>
          <w:szCs w:val="21"/>
        </w:rPr>
      </w:pPr>
      <w:r>
        <w:rPr>
          <w:rFonts w:hint="eastAsia" w:ascii="宋体" w:hAnsi="宋体" w:cs="宋体"/>
          <w:color w:val="auto"/>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供应商的要求。</w:t>
      </w:r>
    </w:p>
    <w:p>
      <w:pPr>
        <w:tabs>
          <w:tab w:val="left" w:pos="426"/>
        </w:tabs>
        <w:snapToGrid w:val="0"/>
        <w:spacing w:line="480" w:lineRule="auto"/>
        <w:ind w:firstLine="420"/>
        <w:rPr>
          <w:rFonts w:ascii="宋体" w:hAnsi="宋体" w:cs="宋体"/>
          <w:color w:val="auto"/>
          <w:szCs w:val="21"/>
        </w:rPr>
      </w:pPr>
      <w:r>
        <w:rPr>
          <w:rFonts w:hint="eastAsia" w:ascii="宋体" w:hAnsi="宋体" w:cs="宋体"/>
          <w:color w:val="auto"/>
          <w:szCs w:val="21"/>
        </w:rPr>
        <w:t>本公司（企业）承诺在本次采购活动中，如有违法、违规、弄虚作假行为，所造成的损失、不良后果及法律责任，一律由我公司（企业）承担。</w:t>
      </w:r>
    </w:p>
    <w:p>
      <w:pPr>
        <w:tabs>
          <w:tab w:val="left" w:pos="426"/>
        </w:tabs>
        <w:snapToGrid w:val="0"/>
        <w:spacing w:line="360" w:lineRule="auto"/>
        <w:ind w:firstLine="420"/>
        <w:rPr>
          <w:rFonts w:ascii="宋体" w:hAnsi="宋体" w:cs="宋体"/>
          <w:color w:val="auto"/>
          <w:szCs w:val="21"/>
        </w:rPr>
      </w:pPr>
    </w:p>
    <w:p>
      <w:pPr>
        <w:tabs>
          <w:tab w:val="left" w:pos="426"/>
        </w:tabs>
        <w:snapToGrid w:val="0"/>
        <w:spacing w:line="360" w:lineRule="auto"/>
        <w:ind w:firstLine="420"/>
        <w:rPr>
          <w:rFonts w:ascii="宋体" w:hAnsi="宋体" w:cs="宋体"/>
          <w:color w:val="auto"/>
          <w:szCs w:val="21"/>
        </w:rPr>
      </w:pPr>
    </w:p>
    <w:p>
      <w:pPr>
        <w:widowControl/>
        <w:jc w:val="left"/>
        <w:rPr>
          <w:rFonts w:ascii="宋体" w:hAnsi="Calibri"/>
          <w:b/>
          <w:bCs/>
          <w:color w:val="auto"/>
          <w:kern w:val="0"/>
          <w:sz w:val="32"/>
          <w:szCs w:val="32"/>
        </w:rPr>
      </w:pPr>
    </w:p>
    <w:p>
      <w:pPr>
        <w:spacing w:line="360" w:lineRule="auto"/>
        <w:ind w:left="3702" w:leftChars="50" w:hanging="3597" w:hangingChars="1650"/>
        <w:rPr>
          <w:rFonts w:ascii="宋体" w:hAnsi="宋体"/>
          <w:color w:val="auto"/>
          <w:u w:val="single"/>
        </w:rPr>
      </w:pPr>
      <w:r>
        <w:rPr>
          <w:rFonts w:hint="eastAsia" w:ascii="宋体" w:hAnsi="宋体" w:cs="宋体"/>
          <w:color w:val="auto"/>
          <w:spacing w:val="4"/>
          <w:szCs w:val="21"/>
        </w:rPr>
        <w:t xml:space="preserve">                                               </w:t>
      </w:r>
      <w:r>
        <w:rPr>
          <w:rFonts w:hint="eastAsia" w:ascii="宋体" w:hAnsi="宋体"/>
          <w:color w:val="auto"/>
        </w:rPr>
        <w:t xml:space="preserve">    竞价供应商名称（盖公章）：</w:t>
      </w:r>
      <w:r>
        <w:rPr>
          <w:rFonts w:hint="eastAsia" w:ascii="宋体" w:hAnsi="宋体"/>
          <w:color w:val="auto"/>
          <w:u w:val="single"/>
        </w:rPr>
        <w:t xml:space="preserve">                             </w:t>
      </w:r>
    </w:p>
    <w:p>
      <w:pPr>
        <w:spacing w:line="360" w:lineRule="auto"/>
        <w:ind w:left="3675" w:leftChars="1750" w:firstLine="2205" w:firstLineChars="1050"/>
        <w:rPr>
          <w:rFonts w:ascii="宋体" w:hAnsi="宋体"/>
          <w:color w:val="auto"/>
          <w:u w:val="single"/>
        </w:rPr>
      </w:pPr>
      <w:r>
        <w:rPr>
          <w:rFonts w:hint="eastAsia" w:ascii="宋体" w:hAnsi="宋体"/>
          <w:color w:val="auto"/>
        </w:rPr>
        <w:t>竞价供应商授权代表（签字或盖章）：</w:t>
      </w:r>
      <w:r>
        <w:rPr>
          <w:rFonts w:hint="eastAsia" w:ascii="宋体" w:hAnsi="宋体"/>
          <w:color w:val="auto"/>
          <w:u w:val="single"/>
        </w:rPr>
        <w:t xml:space="preserve">                     </w:t>
      </w:r>
    </w:p>
    <w:p>
      <w:pPr>
        <w:spacing w:line="360" w:lineRule="auto"/>
        <w:ind w:firstLine="5880" w:firstLineChars="2800"/>
        <w:rPr>
          <w:rFonts w:ascii="宋体" w:hAnsi="宋体"/>
          <w:color w:val="auto"/>
        </w:rPr>
      </w:pPr>
      <w:r>
        <w:rPr>
          <w:rFonts w:hint="eastAsia" w:ascii="宋体" w:hAnsi="宋体"/>
          <w:color w:val="auto"/>
        </w:rPr>
        <w:t>日    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wordWrap w:val="0"/>
        <w:jc w:val="center"/>
        <w:rPr>
          <w:rFonts w:ascii="宋体" w:hAnsi="宋体" w:cs="宋体"/>
          <w:color w:val="auto"/>
          <w:spacing w:val="4"/>
          <w:szCs w:val="21"/>
          <w:u w:val="single"/>
        </w:rPr>
      </w:pPr>
    </w:p>
    <w:p>
      <w:pPr>
        <w:spacing w:line="360" w:lineRule="auto"/>
        <w:jc w:val="left"/>
        <w:rPr>
          <w:rFonts w:ascii="宋体" w:hAnsi="宋体" w:cs="宋体"/>
          <w:b/>
          <w:bCs/>
          <w:color w:val="auto"/>
          <w:spacing w:val="4"/>
          <w:szCs w:val="21"/>
          <w:u w:val="single"/>
        </w:rPr>
      </w:pPr>
      <w:r>
        <w:rPr>
          <w:rFonts w:hint="eastAsia" w:ascii="宋体" w:hAnsi="宋体" w:cs="宋体"/>
          <w:b/>
          <w:bCs/>
          <w:color w:val="auto"/>
          <w:spacing w:val="4"/>
          <w:szCs w:val="21"/>
          <w:u w:val="single"/>
        </w:rPr>
        <w:t>注：①需补充以下相关内容：整体服务方案、售后服务方案、验收方案等相关方案，格式自拟；②采购需求响应表；</w:t>
      </w:r>
      <w:r>
        <w:rPr>
          <w:rFonts w:ascii="Calibri" w:hAnsi="Calibri" w:cs="Calibri"/>
          <w:b/>
          <w:bCs/>
          <w:color w:val="auto"/>
          <w:spacing w:val="4"/>
          <w:szCs w:val="21"/>
          <w:u w:val="single"/>
        </w:rPr>
        <w:t>③</w:t>
      </w:r>
      <w:r>
        <w:rPr>
          <w:rFonts w:hint="eastAsia" w:ascii="宋体" w:hAnsi="宋体" w:cs="宋体"/>
          <w:b/>
          <w:bCs/>
          <w:color w:val="auto"/>
          <w:spacing w:val="4"/>
          <w:szCs w:val="21"/>
          <w:u w:val="single"/>
        </w:rPr>
        <w:t>投入项目服务人员表</w:t>
      </w:r>
    </w:p>
    <w:p>
      <w:pPr>
        <w:pStyle w:val="9"/>
        <w:rPr>
          <w:color w:val="auto"/>
        </w:rPr>
      </w:pPr>
    </w:p>
    <w:p>
      <w:pPr>
        <w:wordWrap w:val="0"/>
        <w:jc w:val="right"/>
        <w:rPr>
          <w:rFonts w:ascii="宋体" w:hAnsi="宋体" w:cs="宋体"/>
          <w:color w:val="auto"/>
          <w:spacing w:val="4"/>
          <w:szCs w:val="21"/>
          <w:u w:val="single"/>
        </w:rPr>
      </w:pPr>
    </w:p>
    <w:p>
      <w:pPr>
        <w:wordWrap w:val="0"/>
        <w:jc w:val="right"/>
        <w:rPr>
          <w:rFonts w:ascii="宋体" w:hAnsi="宋体" w:cs="宋体"/>
          <w:color w:val="auto"/>
          <w:spacing w:val="4"/>
          <w:szCs w:val="21"/>
          <w:u w:val="single"/>
        </w:rPr>
      </w:pPr>
    </w:p>
    <w:p>
      <w:pPr>
        <w:rPr>
          <w:rFonts w:ascii="宋体" w:hAnsi="宋体" w:cs="宋体"/>
          <w:b/>
          <w:bCs/>
          <w:color w:val="auto"/>
          <w:sz w:val="32"/>
          <w:szCs w:val="32"/>
        </w:rPr>
      </w:pPr>
      <w:r>
        <w:rPr>
          <w:rFonts w:ascii="宋体" w:hAnsi="宋体" w:cs="宋体"/>
          <w:color w:val="auto"/>
          <w:szCs w:val="21"/>
        </w:rPr>
        <w:br w:type="page"/>
      </w:r>
    </w:p>
    <w:p>
      <w:pPr>
        <w:pStyle w:val="9"/>
        <w:spacing w:line="360" w:lineRule="auto"/>
        <w:jc w:val="center"/>
        <w:rPr>
          <w:rFonts w:ascii="宋体" w:hAnsi="宋体" w:cs="宋体"/>
          <w:b/>
          <w:bCs/>
          <w:color w:val="auto"/>
          <w:sz w:val="32"/>
          <w:szCs w:val="32"/>
        </w:rPr>
      </w:pPr>
      <w:r>
        <w:rPr>
          <w:rFonts w:hint="eastAsia" w:ascii="宋体" w:hAnsi="宋体" w:cs="宋体"/>
          <w:b/>
          <w:bCs/>
          <w:color w:val="auto"/>
          <w:sz w:val="32"/>
          <w:szCs w:val="32"/>
        </w:rPr>
        <w:t>采购需求响应表</w:t>
      </w:r>
    </w:p>
    <w:p>
      <w:pPr>
        <w:spacing w:line="360" w:lineRule="auto"/>
        <w:ind w:firstLine="210" w:firstLineChars="100"/>
        <w:rPr>
          <w:rFonts w:hint="eastAsia" w:ascii="宋体" w:hAnsi="宋体" w:eastAsia="宋体" w:cs="宋体"/>
          <w:color w:val="auto"/>
          <w:szCs w:val="21"/>
          <w:lang w:eastAsia="zh-CN"/>
        </w:rPr>
      </w:pPr>
      <w:r>
        <w:rPr>
          <w:rFonts w:hint="eastAsia" w:ascii="宋体" w:hAnsi="宋体" w:cs="宋体"/>
          <w:color w:val="auto"/>
        </w:rPr>
        <w:t>项目编号：</w:t>
      </w:r>
      <w:r>
        <w:rPr>
          <w:rFonts w:hint="eastAsia"/>
          <w:color w:val="auto"/>
          <w:szCs w:val="21"/>
          <w:lang w:eastAsia="zh-CN"/>
        </w:rPr>
        <w:t>GZGK24N317A0545J</w:t>
      </w:r>
    </w:p>
    <w:p>
      <w:pPr>
        <w:spacing w:line="360" w:lineRule="auto"/>
        <w:ind w:firstLine="210" w:firstLineChars="100"/>
        <w:rPr>
          <w:rFonts w:hint="eastAsia" w:ascii="宋体" w:hAnsi="宋体" w:eastAsia="宋体" w:cs="宋体"/>
          <w:color w:val="auto"/>
          <w:lang w:eastAsia="zh-CN"/>
        </w:rPr>
      </w:pPr>
      <w:r>
        <w:rPr>
          <w:rFonts w:hint="eastAsia" w:ascii="宋体" w:hAnsi="宋体" w:cs="宋体"/>
          <w:color w:val="auto"/>
          <w:szCs w:val="21"/>
        </w:rPr>
        <w:t>项目名称：</w:t>
      </w:r>
      <w:r>
        <w:rPr>
          <w:rFonts w:hint="eastAsia" w:ascii="宋体" w:hAnsi="宋体" w:cs="宋体"/>
          <w:color w:val="auto"/>
          <w:lang w:eastAsia="zh-CN"/>
        </w:rPr>
        <w:t>广东省广裕集团惠州实业有限公司生产岗位人员防暑降温饮料采购</w:t>
      </w:r>
    </w:p>
    <w:tbl>
      <w:tblPr>
        <w:tblStyle w:val="26"/>
        <w:tblW w:w="9969"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30" w:type="dxa"/>
          <w:bottom w:w="0" w:type="dxa"/>
          <w:right w:w="30" w:type="dxa"/>
        </w:tblCellMar>
      </w:tblPr>
      <w:tblGrid>
        <w:gridCol w:w="834"/>
        <w:gridCol w:w="2556"/>
        <w:gridCol w:w="2214"/>
        <w:gridCol w:w="1833"/>
        <w:gridCol w:w="1452"/>
        <w:gridCol w:w="108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732" w:hRule="exact"/>
          <w:jc w:val="center"/>
        </w:trPr>
        <w:tc>
          <w:tcPr>
            <w:tcW w:w="834" w:type="dxa"/>
            <w:tcBorders>
              <w:top w:val="single" w:color="auto" w:sz="12" w:space="0"/>
              <w:bottom w:val="single" w:color="auto" w:sz="2" w:space="0"/>
            </w:tcBorders>
            <w:vAlign w:val="center"/>
          </w:tcPr>
          <w:p>
            <w:pPr>
              <w:autoSpaceDE w:val="0"/>
              <w:autoSpaceDN w:val="0"/>
              <w:adjustRightInd w:val="0"/>
              <w:ind w:right="84" w:rightChars="40"/>
              <w:jc w:val="center"/>
              <w:rPr>
                <w:rFonts w:ascii="宋体" w:hAnsi="宋体" w:cs="宋体"/>
                <w:color w:val="auto"/>
                <w:szCs w:val="21"/>
              </w:rPr>
            </w:pPr>
            <w:r>
              <w:rPr>
                <w:rFonts w:hint="eastAsia" w:ascii="宋体" w:hAnsi="宋体" w:cs="宋体"/>
                <w:color w:val="auto"/>
                <w:szCs w:val="21"/>
              </w:rPr>
              <w:t>序号</w:t>
            </w:r>
          </w:p>
        </w:tc>
        <w:tc>
          <w:tcPr>
            <w:tcW w:w="2556" w:type="dxa"/>
            <w:tcBorders>
              <w:top w:val="single" w:color="auto" w:sz="12" w:space="0"/>
              <w:bottom w:val="single" w:color="auto" w:sz="2" w:space="0"/>
            </w:tcBorders>
            <w:vAlign w:val="center"/>
          </w:tcPr>
          <w:p>
            <w:pPr>
              <w:autoSpaceDE w:val="0"/>
              <w:autoSpaceDN w:val="0"/>
              <w:adjustRightInd w:val="0"/>
              <w:ind w:right="84" w:rightChars="40"/>
              <w:jc w:val="center"/>
              <w:rPr>
                <w:rFonts w:ascii="宋体" w:hAnsi="宋体" w:cs="宋体"/>
                <w:color w:val="auto"/>
                <w:szCs w:val="21"/>
              </w:rPr>
            </w:pPr>
            <w:r>
              <w:rPr>
                <w:rFonts w:hint="eastAsia" w:ascii="宋体" w:hAnsi="宋体" w:cs="宋体"/>
                <w:color w:val="auto"/>
                <w:szCs w:val="21"/>
              </w:rPr>
              <w:t>采购需求内容</w:t>
            </w:r>
          </w:p>
        </w:tc>
        <w:tc>
          <w:tcPr>
            <w:tcW w:w="2214" w:type="dxa"/>
            <w:tcBorders>
              <w:top w:val="single" w:color="auto" w:sz="12" w:space="0"/>
              <w:bottom w:val="single" w:color="auto" w:sz="2" w:space="0"/>
            </w:tcBorders>
            <w:vAlign w:val="center"/>
          </w:tcPr>
          <w:p>
            <w:pPr>
              <w:autoSpaceDE w:val="0"/>
              <w:autoSpaceDN w:val="0"/>
              <w:adjustRightInd w:val="0"/>
              <w:ind w:right="84" w:rightChars="40"/>
              <w:jc w:val="center"/>
              <w:rPr>
                <w:rFonts w:ascii="宋体" w:hAnsi="宋体" w:cs="宋体"/>
                <w:color w:val="auto"/>
                <w:szCs w:val="21"/>
              </w:rPr>
            </w:pPr>
            <w:r>
              <w:rPr>
                <w:rFonts w:hint="eastAsia" w:ascii="宋体" w:hAnsi="宋体" w:cs="宋体"/>
                <w:color w:val="auto"/>
                <w:szCs w:val="21"/>
              </w:rPr>
              <w:t>响应供应商响应详细内容</w:t>
            </w:r>
          </w:p>
        </w:tc>
        <w:tc>
          <w:tcPr>
            <w:tcW w:w="1833" w:type="dxa"/>
            <w:tcBorders>
              <w:top w:val="single" w:color="auto" w:sz="12" w:space="0"/>
              <w:bottom w:val="single" w:color="auto" w:sz="2" w:space="0"/>
            </w:tcBorders>
            <w:vAlign w:val="center"/>
          </w:tcPr>
          <w:p>
            <w:pPr>
              <w:autoSpaceDE w:val="0"/>
              <w:autoSpaceDN w:val="0"/>
              <w:adjustRightInd w:val="0"/>
              <w:ind w:right="84" w:rightChars="40"/>
              <w:jc w:val="center"/>
              <w:rPr>
                <w:rFonts w:ascii="宋体" w:hAnsi="宋体" w:cs="宋体"/>
                <w:color w:val="auto"/>
                <w:szCs w:val="21"/>
              </w:rPr>
            </w:pPr>
            <w:r>
              <w:rPr>
                <w:rFonts w:hint="eastAsia" w:ascii="宋体" w:hAnsi="宋体" w:cs="宋体"/>
                <w:color w:val="auto"/>
                <w:spacing w:val="4"/>
              </w:rPr>
              <w:t>正/负/</w:t>
            </w:r>
            <w:r>
              <w:rPr>
                <w:rFonts w:hint="eastAsia" w:ascii="宋体" w:hAnsi="宋体" w:cs="宋体"/>
                <w:color w:val="auto"/>
              </w:rPr>
              <w:t>无偏离</w:t>
            </w:r>
          </w:p>
        </w:tc>
        <w:tc>
          <w:tcPr>
            <w:tcW w:w="1452" w:type="dxa"/>
            <w:tcBorders>
              <w:top w:val="single" w:color="auto" w:sz="12" w:space="0"/>
              <w:bottom w:val="single" w:color="auto" w:sz="2"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偏离说明</w:t>
            </w:r>
          </w:p>
        </w:tc>
        <w:tc>
          <w:tcPr>
            <w:tcW w:w="1080" w:type="dxa"/>
            <w:tcBorders>
              <w:top w:val="single" w:color="auto" w:sz="12" w:space="0"/>
              <w:bottom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响应文件</w:t>
            </w:r>
          </w:p>
          <w:p>
            <w:pPr>
              <w:jc w:val="center"/>
              <w:rPr>
                <w:rFonts w:ascii="宋体" w:hAnsi="宋体" w:cs="宋体"/>
                <w:color w:val="auto"/>
                <w:szCs w:val="21"/>
              </w:rPr>
            </w:pPr>
            <w:r>
              <w:rPr>
                <w:rFonts w:hint="eastAsia" w:ascii="宋体" w:hAnsi="宋体" w:cs="宋体"/>
                <w:color w:val="auto"/>
                <w:szCs w:val="21"/>
              </w:rPr>
              <w:t>响应页码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tcBorders>
              <w:top w:val="single" w:color="auto" w:sz="2" w:space="0"/>
            </w:tcBorders>
            <w:vAlign w:val="center"/>
          </w:tcPr>
          <w:p>
            <w:pPr>
              <w:autoSpaceDE w:val="0"/>
              <w:autoSpaceDN w:val="0"/>
              <w:adjustRightInd w:val="0"/>
              <w:spacing w:line="360" w:lineRule="auto"/>
              <w:ind w:right="84" w:rightChars="40"/>
              <w:jc w:val="center"/>
              <w:rPr>
                <w:rFonts w:ascii="宋体" w:hAnsi="宋体" w:cs="宋体"/>
                <w:color w:val="auto"/>
              </w:rPr>
            </w:pPr>
            <w:r>
              <w:rPr>
                <w:rFonts w:hint="eastAsia" w:ascii="宋体" w:hAnsi="宋体" w:cs="宋体"/>
                <w:color w:val="auto"/>
              </w:rPr>
              <w:t>1</w:t>
            </w:r>
          </w:p>
        </w:tc>
        <w:tc>
          <w:tcPr>
            <w:tcW w:w="2556" w:type="dxa"/>
            <w:tcBorders>
              <w:top w:val="single" w:color="auto" w:sz="2" w:space="0"/>
            </w:tcBorders>
            <w:vAlign w:val="center"/>
          </w:tcPr>
          <w:p>
            <w:pPr>
              <w:spacing w:line="360" w:lineRule="auto"/>
              <w:jc w:val="center"/>
              <w:rPr>
                <w:rFonts w:ascii="宋体" w:hAnsi="宋体" w:cs="宋体"/>
                <w:color w:val="auto"/>
              </w:rPr>
            </w:pPr>
          </w:p>
        </w:tc>
        <w:tc>
          <w:tcPr>
            <w:tcW w:w="2214" w:type="dxa"/>
            <w:tcBorders>
              <w:top w:val="single" w:color="auto" w:sz="2" w:space="0"/>
            </w:tcBorders>
            <w:vAlign w:val="center"/>
          </w:tcPr>
          <w:p>
            <w:pPr>
              <w:autoSpaceDE w:val="0"/>
              <w:autoSpaceDN w:val="0"/>
              <w:adjustRightInd w:val="0"/>
              <w:spacing w:line="360" w:lineRule="auto"/>
              <w:ind w:right="84" w:rightChars="40"/>
              <w:rPr>
                <w:rFonts w:ascii="宋体" w:hAnsi="宋体" w:cs="宋体"/>
                <w:color w:val="auto"/>
              </w:rPr>
            </w:pPr>
          </w:p>
        </w:tc>
        <w:tc>
          <w:tcPr>
            <w:tcW w:w="1833" w:type="dxa"/>
            <w:tcBorders>
              <w:top w:val="single" w:color="auto" w:sz="2" w:space="0"/>
            </w:tcBorders>
          </w:tcPr>
          <w:p>
            <w:pPr>
              <w:autoSpaceDE w:val="0"/>
              <w:autoSpaceDN w:val="0"/>
              <w:adjustRightInd w:val="0"/>
              <w:spacing w:line="360" w:lineRule="auto"/>
              <w:ind w:right="84" w:rightChars="40"/>
              <w:jc w:val="center"/>
              <w:rPr>
                <w:rFonts w:ascii="宋体" w:hAnsi="宋体" w:cs="宋体"/>
                <w:color w:val="auto"/>
              </w:rPr>
            </w:pPr>
          </w:p>
        </w:tc>
        <w:tc>
          <w:tcPr>
            <w:tcW w:w="1452" w:type="dxa"/>
            <w:tcBorders>
              <w:top w:val="single" w:color="auto" w:sz="2" w:space="0"/>
            </w:tcBorders>
          </w:tcPr>
          <w:p>
            <w:pPr>
              <w:autoSpaceDE w:val="0"/>
              <w:autoSpaceDN w:val="0"/>
              <w:adjustRightInd w:val="0"/>
              <w:spacing w:line="360" w:lineRule="auto"/>
              <w:ind w:right="84" w:rightChars="40"/>
              <w:jc w:val="center"/>
              <w:rPr>
                <w:rFonts w:ascii="宋体" w:hAnsi="宋体" w:cs="宋体"/>
                <w:color w:val="auto"/>
              </w:rPr>
            </w:pPr>
          </w:p>
        </w:tc>
        <w:tc>
          <w:tcPr>
            <w:tcW w:w="1080" w:type="dxa"/>
            <w:tcBorders>
              <w:top w:val="single" w:color="auto" w:sz="2" w:space="0"/>
            </w:tcBorders>
            <w:vAlign w:val="center"/>
          </w:tcPr>
          <w:p>
            <w:pPr>
              <w:autoSpaceDE w:val="0"/>
              <w:autoSpaceDN w:val="0"/>
              <w:adjustRightInd w:val="0"/>
              <w:spacing w:line="360" w:lineRule="auto"/>
              <w:ind w:right="84" w:rightChars="40"/>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color w:val="auto"/>
              </w:rPr>
            </w:pPr>
            <w:r>
              <w:rPr>
                <w:rFonts w:hint="eastAsia" w:ascii="宋体" w:hAnsi="宋体" w:cs="宋体"/>
                <w:color w:val="auto"/>
              </w:rPr>
              <w:t>2</w:t>
            </w:r>
          </w:p>
        </w:tc>
        <w:tc>
          <w:tcPr>
            <w:tcW w:w="2556" w:type="dxa"/>
            <w:vAlign w:val="center"/>
          </w:tcPr>
          <w:p>
            <w:pPr>
              <w:spacing w:line="360" w:lineRule="auto"/>
              <w:jc w:val="center"/>
              <w:rPr>
                <w:rFonts w:ascii="宋体" w:hAnsi="宋体" w:cs="宋体"/>
                <w:color w:val="auto"/>
              </w:rPr>
            </w:pPr>
          </w:p>
        </w:tc>
        <w:tc>
          <w:tcPr>
            <w:tcW w:w="2214" w:type="dxa"/>
            <w:vAlign w:val="center"/>
          </w:tcPr>
          <w:p>
            <w:pPr>
              <w:autoSpaceDE w:val="0"/>
              <w:autoSpaceDN w:val="0"/>
              <w:adjustRightInd w:val="0"/>
              <w:spacing w:line="360" w:lineRule="auto"/>
              <w:ind w:right="84" w:rightChars="40"/>
              <w:rPr>
                <w:rFonts w:ascii="宋体" w:hAnsi="宋体" w:cs="宋体"/>
                <w:color w:val="auto"/>
              </w:rPr>
            </w:pPr>
          </w:p>
        </w:tc>
        <w:tc>
          <w:tcPr>
            <w:tcW w:w="1833" w:type="dxa"/>
          </w:tcPr>
          <w:p>
            <w:pPr>
              <w:autoSpaceDE w:val="0"/>
              <w:autoSpaceDN w:val="0"/>
              <w:adjustRightInd w:val="0"/>
              <w:spacing w:line="360" w:lineRule="auto"/>
              <w:ind w:right="84" w:rightChars="40"/>
              <w:jc w:val="center"/>
              <w:rPr>
                <w:rFonts w:ascii="宋体" w:hAnsi="宋体" w:cs="宋体"/>
                <w:color w:val="auto"/>
              </w:rPr>
            </w:pPr>
          </w:p>
        </w:tc>
        <w:tc>
          <w:tcPr>
            <w:tcW w:w="1452" w:type="dxa"/>
          </w:tcPr>
          <w:p>
            <w:pPr>
              <w:autoSpaceDE w:val="0"/>
              <w:autoSpaceDN w:val="0"/>
              <w:adjustRightInd w:val="0"/>
              <w:spacing w:line="360" w:lineRule="auto"/>
              <w:ind w:right="84" w:rightChars="40"/>
              <w:jc w:val="center"/>
              <w:rPr>
                <w:rFonts w:ascii="宋体" w:hAnsi="宋体" w:cs="宋体"/>
                <w:color w:val="auto"/>
              </w:rPr>
            </w:pPr>
          </w:p>
        </w:tc>
        <w:tc>
          <w:tcPr>
            <w:tcW w:w="1080" w:type="dxa"/>
            <w:vAlign w:val="center"/>
          </w:tcPr>
          <w:p>
            <w:pPr>
              <w:autoSpaceDE w:val="0"/>
              <w:autoSpaceDN w:val="0"/>
              <w:adjustRightInd w:val="0"/>
              <w:spacing w:line="360" w:lineRule="auto"/>
              <w:ind w:right="84" w:rightChars="40"/>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color w:val="auto"/>
              </w:rPr>
            </w:pPr>
            <w:r>
              <w:rPr>
                <w:rFonts w:hint="eastAsia" w:ascii="宋体" w:hAnsi="宋体" w:cs="宋体"/>
                <w:color w:val="auto"/>
              </w:rPr>
              <w:t>3</w:t>
            </w:r>
          </w:p>
        </w:tc>
        <w:tc>
          <w:tcPr>
            <w:tcW w:w="2556" w:type="dxa"/>
            <w:vAlign w:val="center"/>
          </w:tcPr>
          <w:p>
            <w:pPr>
              <w:spacing w:line="360" w:lineRule="auto"/>
              <w:jc w:val="center"/>
              <w:rPr>
                <w:rFonts w:ascii="宋体" w:hAnsi="宋体" w:cs="宋体"/>
                <w:color w:val="auto"/>
              </w:rPr>
            </w:pPr>
          </w:p>
        </w:tc>
        <w:tc>
          <w:tcPr>
            <w:tcW w:w="2214" w:type="dxa"/>
            <w:vAlign w:val="center"/>
          </w:tcPr>
          <w:p>
            <w:pPr>
              <w:autoSpaceDE w:val="0"/>
              <w:autoSpaceDN w:val="0"/>
              <w:adjustRightInd w:val="0"/>
              <w:spacing w:line="360" w:lineRule="auto"/>
              <w:ind w:right="84" w:rightChars="40"/>
              <w:rPr>
                <w:rFonts w:ascii="宋体" w:hAnsi="宋体" w:cs="宋体"/>
                <w:color w:val="auto"/>
              </w:rPr>
            </w:pPr>
          </w:p>
        </w:tc>
        <w:tc>
          <w:tcPr>
            <w:tcW w:w="1833" w:type="dxa"/>
          </w:tcPr>
          <w:p>
            <w:pPr>
              <w:autoSpaceDE w:val="0"/>
              <w:autoSpaceDN w:val="0"/>
              <w:adjustRightInd w:val="0"/>
              <w:spacing w:line="360" w:lineRule="auto"/>
              <w:ind w:right="84" w:rightChars="40"/>
              <w:jc w:val="center"/>
              <w:rPr>
                <w:rFonts w:ascii="宋体" w:hAnsi="宋体" w:cs="宋体"/>
                <w:color w:val="auto"/>
              </w:rPr>
            </w:pPr>
          </w:p>
        </w:tc>
        <w:tc>
          <w:tcPr>
            <w:tcW w:w="1452" w:type="dxa"/>
          </w:tcPr>
          <w:p>
            <w:pPr>
              <w:autoSpaceDE w:val="0"/>
              <w:autoSpaceDN w:val="0"/>
              <w:adjustRightInd w:val="0"/>
              <w:spacing w:line="360" w:lineRule="auto"/>
              <w:ind w:right="84" w:rightChars="40"/>
              <w:jc w:val="center"/>
              <w:rPr>
                <w:rFonts w:ascii="宋体" w:hAnsi="宋体" w:cs="宋体"/>
                <w:color w:val="auto"/>
              </w:rPr>
            </w:pPr>
          </w:p>
        </w:tc>
        <w:tc>
          <w:tcPr>
            <w:tcW w:w="1080" w:type="dxa"/>
            <w:vAlign w:val="center"/>
          </w:tcPr>
          <w:p>
            <w:pPr>
              <w:autoSpaceDE w:val="0"/>
              <w:autoSpaceDN w:val="0"/>
              <w:adjustRightInd w:val="0"/>
              <w:spacing w:line="360" w:lineRule="auto"/>
              <w:ind w:right="84" w:rightChars="40"/>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color w:val="auto"/>
              </w:rPr>
            </w:pPr>
            <w:r>
              <w:rPr>
                <w:rFonts w:hint="eastAsia" w:ascii="宋体" w:hAnsi="宋体" w:cs="宋体"/>
                <w:color w:val="auto"/>
              </w:rPr>
              <w:t>4</w:t>
            </w:r>
          </w:p>
        </w:tc>
        <w:tc>
          <w:tcPr>
            <w:tcW w:w="2556" w:type="dxa"/>
            <w:vAlign w:val="center"/>
          </w:tcPr>
          <w:p>
            <w:pPr>
              <w:spacing w:line="360" w:lineRule="auto"/>
              <w:jc w:val="center"/>
              <w:rPr>
                <w:rFonts w:ascii="宋体" w:hAnsi="宋体" w:cs="宋体"/>
                <w:color w:val="auto"/>
              </w:rPr>
            </w:pPr>
          </w:p>
        </w:tc>
        <w:tc>
          <w:tcPr>
            <w:tcW w:w="2214" w:type="dxa"/>
            <w:vAlign w:val="center"/>
          </w:tcPr>
          <w:p>
            <w:pPr>
              <w:autoSpaceDE w:val="0"/>
              <w:autoSpaceDN w:val="0"/>
              <w:adjustRightInd w:val="0"/>
              <w:spacing w:line="360" w:lineRule="auto"/>
              <w:ind w:right="84" w:rightChars="40"/>
              <w:rPr>
                <w:rFonts w:ascii="宋体" w:hAnsi="宋体" w:cs="宋体"/>
                <w:color w:val="auto"/>
              </w:rPr>
            </w:pPr>
          </w:p>
        </w:tc>
        <w:tc>
          <w:tcPr>
            <w:tcW w:w="1833" w:type="dxa"/>
          </w:tcPr>
          <w:p>
            <w:pPr>
              <w:autoSpaceDE w:val="0"/>
              <w:autoSpaceDN w:val="0"/>
              <w:adjustRightInd w:val="0"/>
              <w:spacing w:line="360" w:lineRule="auto"/>
              <w:ind w:right="84" w:rightChars="40"/>
              <w:jc w:val="center"/>
              <w:rPr>
                <w:rFonts w:ascii="宋体" w:hAnsi="宋体" w:cs="宋体"/>
                <w:color w:val="auto"/>
              </w:rPr>
            </w:pPr>
          </w:p>
        </w:tc>
        <w:tc>
          <w:tcPr>
            <w:tcW w:w="1452" w:type="dxa"/>
          </w:tcPr>
          <w:p>
            <w:pPr>
              <w:autoSpaceDE w:val="0"/>
              <w:autoSpaceDN w:val="0"/>
              <w:adjustRightInd w:val="0"/>
              <w:spacing w:line="360" w:lineRule="auto"/>
              <w:ind w:right="84" w:rightChars="40"/>
              <w:jc w:val="center"/>
              <w:rPr>
                <w:rFonts w:ascii="宋体" w:hAnsi="宋体" w:cs="宋体"/>
                <w:color w:val="auto"/>
              </w:rPr>
            </w:pPr>
          </w:p>
        </w:tc>
        <w:tc>
          <w:tcPr>
            <w:tcW w:w="1080" w:type="dxa"/>
            <w:vAlign w:val="center"/>
          </w:tcPr>
          <w:p>
            <w:pPr>
              <w:autoSpaceDE w:val="0"/>
              <w:autoSpaceDN w:val="0"/>
              <w:adjustRightInd w:val="0"/>
              <w:spacing w:line="360" w:lineRule="auto"/>
              <w:ind w:right="84" w:rightChars="40"/>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color w:val="auto"/>
              </w:rPr>
            </w:pPr>
            <w:r>
              <w:rPr>
                <w:rFonts w:hint="eastAsia" w:ascii="宋体" w:hAnsi="宋体" w:cs="宋体"/>
                <w:color w:val="auto"/>
              </w:rPr>
              <w:t>5</w:t>
            </w:r>
          </w:p>
        </w:tc>
        <w:tc>
          <w:tcPr>
            <w:tcW w:w="2556" w:type="dxa"/>
            <w:vAlign w:val="center"/>
          </w:tcPr>
          <w:p>
            <w:pPr>
              <w:spacing w:line="360" w:lineRule="auto"/>
              <w:jc w:val="center"/>
              <w:rPr>
                <w:rFonts w:ascii="宋体" w:hAnsi="宋体" w:cs="宋体"/>
                <w:color w:val="auto"/>
              </w:rPr>
            </w:pPr>
          </w:p>
        </w:tc>
        <w:tc>
          <w:tcPr>
            <w:tcW w:w="2214" w:type="dxa"/>
            <w:vAlign w:val="center"/>
          </w:tcPr>
          <w:p>
            <w:pPr>
              <w:autoSpaceDE w:val="0"/>
              <w:autoSpaceDN w:val="0"/>
              <w:adjustRightInd w:val="0"/>
              <w:spacing w:line="360" w:lineRule="auto"/>
              <w:ind w:right="84" w:rightChars="40"/>
              <w:rPr>
                <w:rFonts w:ascii="宋体" w:hAnsi="宋体" w:cs="宋体"/>
                <w:color w:val="auto"/>
              </w:rPr>
            </w:pPr>
          </w:p>
        </w:tc>
        <w:tc>
          <w:tcPr>
            <w:tcW w:w="1833" w:type="dxa"/>
          </w:tcPr>
          <w:p>
            <w:pPr>
              <w:autoSpaceDE w:val="0"/>
              <w:autoSpaceDN w:val="0"/>
              <w:adjustRightInd w:val="0"/>
              <w:spacing w:line="360" w:lineRule="auto"/>
              <w:ind w:right="84" w:rightChars="40"/>
              <w:jc w:val="center"/>
              <w:rPr>
                <w:rFonts w:ascii="宋体" w:hAnsi="宋体" w:cs="宋体"/>
                <w:color w:val="auto"/>
              </w:rPr>
            </w:pPr>
          </w:p>
        </w:tc>
        <w:tc>
          <w:tcPr>
            <w:tcW w:w="1452" w:type="dxa"/>
          </w:tcPr>
          <w:p>
            <w:pPr>
              <w:autoSpaceDE w:val="0"/>
              <w:autoSpaceDN w:val="0"/>
              <w:adjustRightInd w:val="0"/>
              <w:spacing w:line="360" w:lineRule="auto"/>
              <w:ind w:right="84" w:rightChars="40"/>
              <w:jc w:val="center"/>
              <w:rPr>
                <w:rFonts w:ascii="宋体" w:hAnsi="宋体" w:cs="宋体"/>
                <w:color w:val="auto"/>
              </w:rPr>
            </w:pPr>
          </w:p>
        </w:tc>
        <w:tc>
          <w:tcPr>
            <w:tcW w:w="1080" w:type="dxa"/>
            <w:vAlign w:val="center"/>
          </w:tcPr>
          <w:p>
            <w:pPr>
              <w:autoSpaceDE w:val="0"/>
              <w:autoSpaceDN w:val="0"/>
              <w:adjustRightInd w:val="0"/>
              <w:spacing w:line="360" w:lineRule="auto"/>
              <w:ind w:right="84" w:rightChars="40"/>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color w:val="auto"/>
              </w:rPr>
            </w:pPr>
            <w:r>
              <w:rPr>
                <w:rFonts w:hint="eastAsia" w:ascii="宋体" w:hAnsi="宋体" w:cs="宋体"/>
                <w:color w:val="auto"/>
              </w:rPr>
              <w:t>6</w:t>
            </w:r>
          </w:p>
        </w:tc>
        <w:tc>
          <w:tcPr>
            <w:tcW w:w="2556" w:type="dxa"/>
            <w:vAlign w:val="center"/>
          </w:tcPr>
          <w:p>
            <w:pPr>
              <w:spacing w:line="360" w:lineRule="auto"/>
              <w:jc w:val="center"/>
              <w:rPr>
                <w:rFonts w:ascii="宋体" w:hAnsi="宋体" w:cs="宋体"/>
                <w:color w:val="auto"/>
              </w:rPr>
            </w:pPr>
          </w:p>
        </w:tc>
        <w:tc>
          <w:tcPr>
            <w:tcW w:w="2214" w:type="dxa"/>
            <w:vAlign w:val="center"/>
          </w:tcPr>
          <w:p>
            <w:pPr>
              <w:autoSpaceDE w:val="0"/>
              <w:autoSpaceDN w:val="0"/>
              <w:adjustRightInd w:val="0"/>
              <w:spacing w:line="360" w:lineRule="auto"/>
              <w:ind w:right="84" w:rightChars="40"/>
              <w:rPr>
                <w:rFonts w:ascii="宋体" w:hAnsi="宋体" w:cs="宋体"/>
                <w:color w:val="auto"/>
              </w:rPr>
            </w:pPr>
          </w:p>
        </w:tc>
        <w:tc>
          <w:tcPr>
            <w:tcW w:w="1833" w:type="dxa"/>
          </w:tcPr>
          <w:p>
            <w:pPr>
              <w:autoSpaceDE w:val="0"/>
              <w:autoSpaceDN w:val="0"/>
              <w:adjustRightInd w:val="0"/>
              <w:spacing w:line="360" w:lineRule="auto"/>
              <w:ind w:right="84" w:rightChars="40"/>
              <w:jc w:val="center"/>
              <w:rPr>
                <w:rFonts w:ascii="宋体" w:hAnsi="宋体" w:cs="宋体"/>
                <w:color w:val="auto"/>
              </w:rPr>
            </w:pPr>
          </w:p>
        </w:tc>
        <w:tc>
          <w:tcPr>
            <w:tcW w:w="1452" w:type="dxa"/>
          </w:tcPr>
          <w:p>
            <w:pPr>
              <w:autoSpaceDE w:val="0"/>
              <w:autoSpaceDN w:val="0"/>
              <w:adjustRightInd w:val="0"/>
              <w:spacing w:line="360" w:lineRule="auto"/>
              <w:ind w:right="84" w:rightChars="40"/>
              <w:jc w:val="center"/>
              <w:rPr>
                <w:rFonts w:ascii="宋体" w:hAnsi="宋体" w:cs="宋体"/>
                <w:color w:val="auto"/>
              </w:rPr>
            </w:pPr>
          </w:p>
        </w:tc>
        <w:tc>
          <w:tcPr>
            <w:tcW w:w="1080" w:type="dxa"/>
            <w:vAlign w:val="center"/>
          </w:tcPr>
          <w:p>
            <w:pPr>
              <w:autoSpaceDE w:val="0"/>
              <w:autoSpaceDN w:val="0"/>
              <w:adjustRightInd w:val="0"/>
              <w:spacing w:line="360" w:lineRule="auto"/>
              <w:ind w:right="84" w:rightChars="40"/>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color w:val="auto"/>
              </w:rPr>
            </w:pPr>
            <w:r>
              <w:rPr>
                <w:rFonts w:hint="eastAsia" w:ascii="宋体" w:hAnsi="宋体" w:cs="宋体"/>
                <w:color w:val="auto"/>
              </w:rPr>
              <w:t>7</w:t>
            </w:r>
          </w:p>
        </w:tc>
        <w:tc>
          <w:tcPr>
            <w:tcW w:w="2556" w:type="dxa"/>
            <w:vAlign w:val="center"/>
          </w:tcPr>
          <w:p>
            <w:pPr>
              <w:spacing w:line="360" w:lineRule="auto"/>
              <w:jc w:val="center"/>
              <w:rPr>
                <w:rFonts w:ascii="宋体" w:hAnsi="宋体" w:cs="宋体"/>
                <w:color w:val="auto"/>
              </w:rPr>
            </w:pPr>
          </w:p>
        </w:tc>
        <w:tc>
          <w:tcPr>
            <w:tcW w:w="2214" w:type="dxa"/>
            <w:vAlign w:val="center"/>
          </w:tcPr>
          <w:p>
            <w:pPr>
              <w:autoSpaceDE w:val="0"/>
              <w:autoSpaceDN w:val="0"/>
              <w:adjustRightInd w:val="0"/>
              <w:spacing w:line="360" w:lineRule="auto"/>
              <w:ind w:right="84" w:rightChars="40"/>
              <w:rPr>
                <w:rFonts w:ascii="宋体" w:hAnsi="宋体" w:cs="宋体"/>
                <w:color w:val="auto"/>
              </w:rPr>
            </w:pPr>
          </w:p>
        </w:tc>
        <w:tc>
          <w:tcPr>
            <w:tcW w:w="1833" w:type="dxa"/>
          </w:tcPr>
          <w:p>
            <w:pPr>
              <w:autoSpaceDE w:val="0"/>
              <w:autoSpaceDN w:val="0"/>
              <w:adjustRightInd w:val="0"/>
              <w:spacing w:line="360" w:lineRule="auto"/>
              <w:ind w:right="84" w:rightChars="40"/>
              <w:jc w:val="center"/>
              <w:rPr>
                <w:rFonts w:ascii="宋体" w:hAnsi="宋体" w:cs="宋体"/>
                <w:color w:val="auto"/>
              </w:rPr>
            </w:pPr>
          </w:p>
        </w:tc>
        <w:tc>
          <w:tcPr>
            <w:tcW w:w="1452" w:type="dxa"/>
          </w:tcPr>
          <w:p>
            <w:pPr>
              <w:autoSpaceDE w:val="0"/>
              <w:autoSpaceDN w:val="0"/>
              <w:adjustRightInd w:val="0"/>
              <w:spacing w:line="360" w:lineRule="auto"/>
              <w:ind w:right="84" w:rightChars="40"/>
              <w:jc w:val="center"/>
              <w:rPr>
                <w:rFonts w:ascii="宋体" w:hAnsi="宋体" w:cs="宋体"/>
                <w:color w:val="auto"/>
              </w:rPr>
            </w:pPr>
          </w:p>
        </w:tc>
        <w:tc>
          <w:tcPr>
            <w:tcW w:w="1080" w:type="dxa"/>
            <w:vAlign w:val="center"/>
          </w:tcPr>
          <w:p>
            <w:pPr>
              <w:autoSpaceDE w:val="0"/>
              <w:autoSpaceDN w:val="0"/>
              <w:adjustRightInd w:val="0"/>
              <w:spacing w:line="360" w:lineRule="auto"/>
              <w:ind w:right="84" w:rightChars="40"/>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color w:val="auto"/>
              </w:rPr>
            </w:pPr>
            <w:r>
              <w:rPr>
                <w:rFonts w:hint="eastAsia" w:ascii="宋体" w:hAnsi="宋体" w:cs="宋体"/>
                <w:color w:val="auto"/>
              </w:rPr>
              <w:t>8</w:t>
            </w:r>
          </w:p>
        </w:tc>
        <w:tc>
          <w:tcPr>
            <w:tcW w:w="2556" w:type="dxa"/>
            <w:vAlign w:val="center"/>
          </w:tcPr>
          <w:p>
            <w:pPr>
              <w:spacing w:line="360" w:lineRule="auto"/>
              <w:jc w:val="center"/>
              <w:rPr>
                <w:rFonts w:ascii="宋体" w:hAnsi="宋体" w:cs="宋体"/>
                <w:color w:val="auto"/>
              </w:rPr>
            </w:pPr>
          </w:p>
        </w:tc>
        <w:tc>
          <w:tcPr>
            <w:tcW w:w="2214" w:type="dxa"/>
            <w:vAlign w:val="center"/>
          </w:tcPr>
          <w:p>
            <w:pPr>
              <w:autoSpaceDE w:val="0"/>
              <w:autoSpaceDN w:val="0"/>
              <w:adjustRightInd w:val="0"/>
              <w:spacing w:line="360" w:lineRule="auto"/>
              <w:ind w:right="84" w:rightChars="40"/>
              <w:rPr>
                <w:rFonts w:ascii="宋体" w:hAnsi="宋体" w:cs="宋体"/>
                <w:color w:val="auto"/>
              </w:rPr>
            </w:pPr>
          </w:p>
        </w:tc>
        <w:tc>
          <w:tcPr>
            <w:tcW w:w="1833" w:type="dxa"/>
          </w:tcPr>
          <w:p>
            <w:pPr>
              <w:autoSpaceDE w:val="0"/>
              <w:autoSpaceDN w:val="0"/>
              <w:adjustRightInd w:val="0"/>
              <w:spacing w:line="360" w:lineRule="auto"/>
              <w:ind w:right="84" w:rightChars="40"/>
              <w:jc w:val="center"/>
              <w:rPr>
                <w:rFonts w:ascii="宋体" w:hAnsi="宋体" w:cs="宋体"/>
                <w:color w:val="auto"/>
              </w:rPr>
            </w:pPr>
          </w:p>
        </w:tc>
        <w:tc>
          <w:tcPr>
            <w:tcW w:w="1452" w:type="dxa"/>
          </w:tcPr>
          <w:p>
            <w:pPr>
              <w:autoSpaceDE w:val="0"/>
              <w:autoSpaceDN w:val="0"/>
              <w:adjustRightInd w:val="0"/>
              <w:spacing w:line="360" w:lineRule="auto"/>
              <w:ind w:right="84" w:rightChars="40"/>
              <w:jc w:val="center"/>
              <w:rPr>
                <w:rFonts w:ascii="宋体" w:hAnsi="宋体" w:cs="宋体"/>
                <w:color w:val="auto"/>
              </w:rPr>
            </w:pPr>
          </w:p>
        </w:tc>
        <w:tc>
          <w:tcPr>
            <w:tcW w:w="1080" w:type="dxa"/>
            <w:vAlign w:val="center"/>
          </w:tcPr>
          <w:p>
            <w:pPr>
              <w:autoSpaceDE w:val="0"/>
              <w:autoSpaceDN w:val="0"/>
              <w:adjustRightInd w:val="0"/>
              <w:spacing w:line="360" w:lineRule="auto"/>
              <w:ind w:right="84" w:rightChars="40"/>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color w:val="auto"/>
              </w:rPr>
            </w:pPr>
            <w:r>
              <w:rPr>
                <w:rFonts w:hint="eastAsia" w:ascii="宋体" w:hAnsi="宋体" w:cs="宋体"/>
                <w:color w:val="auto"/>
              </w:rPr>
              <w:t>9</w:t>
            </w:r>
          </w:p>
        </w:tc>
        <w:tc>
          <w:tcPr>
            <w:tcW w:w="2556" w:type="dxa"/>
            <w:vAlign w:val="center"/>
          </w:tcPr>
          <w:p>
            <w:pPr>
              <w:spacing w:line="360" w:lineRule="auto"/>
              <w:jc w:val="center"/>
              <w:rPr>
                <w:rFonts w:ascii="宋体" w:hAnsi="宋体" w:cs="宋体"/>
                <w:color w:val="auto"/>
              </w:rPr>
            </w:pPr>
          </w:p>
        </w:tc>
        <w:tc>
          <w:tcPr>
            <w:tcW w:w="2214" w:type="dxa"/>
            <w:vAlign w:val="center"/>
          </w:tcPr>
          <w:p>
            <w:pPr>
              <w:autoSpaceDE w:val="0"/>
              <w:autoSpaceDN w:val="0"/>
              <w:adjustRightInd w:val="0"/>
              <w:spacing w:line="360" w:lineRule="auto"/>
              <w:ind w:right="84" w:rightChars="40"/>
              <w:rPr>
                <w:rFonts w:ascii="宋体" w:hAnsi="宋体" w:cs="宋体"/>
                <w:color w:val="auto"/>
              </w:rPr>
            </w:pPr>
          </w:p>
        </w:tc>
        <w:tc>
          <w:tcPr>
            <w:tcW w:w="1833" w:type="dxa"/>
          </w:tcPr>
          <w:p>
            <w:pPr>
              <w:autoSpaceDE w:val="0"/>
              <w:autoSpaceDN w:val="0"/>
              <w:adjustRightInd w:val="0"/>
              <w:spacing w:line="360" w:lineRule="auto"/>
              <w:ind w:right="84" w:rightChars="40"/>
              <w:jc w:val="center"/>
              <w:rPr>
                <w:rFonts w:ascii="宋体" w:hAnsi="宋体" w:cs="宋体"/>
                <w:color w:val="auto"/>
              </w:rPr>
            </w:pPr>
          </w:p>
        </w:tc>
        <w:tc>
          <w:tcPr>
            <w:tcW w:w="1452" w:type="dxa"/>
          </w:tcPr>
          <w:p>
            <w:pPr>
              <w:autoSpaceDE w:val="0"/>
              <w:autoSpaceDN w:val="0"/>
              <w:adjustRightInd w:val="0"/>
              <w:spacing w:line="360" w:lineRule="auto"/>
              <w:ind w:right="84" w:rightChars="40"/>
              <w:jc w:val="center"/>
              <w:rPr>
                <w:rFonts w:ascii="宋体" w:hAnsi="宋体" w:cs="宋体"/>
                <w:color w:val="auto"/>
              </w:rPr>
            </w:pPr>
          </w:p>
        </w:tc>
        <w:tc>
          <w:tcPr>
            <w:tcW w:w="1080" w:type="dxa"/>
            <w:vAlign w:val="center"/>
          </w:tcPr>
          <w:p>
            <w:pPr>
              <w:autoSpaceDE w:val="0"/>
              <w:autoSpaceDN w:val="0"/>
              <w:adjustRightInd w:val="0"/>
              <w:spacing w:line="360" w:lineRule="auto"/>
              <w:ind w:right="84" w:rightChars="40"/>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color w:val="auto"/>
              </w:rPr>
            </w:pPr>
            <w:r>
              <w:rPr>
                <w:rFonts w:hint="eastAsia" w:ascii="宋体" w:hAnsi="宋体" w:cs="宋体"/>
                <w:color w:val="auto"/>
              </w:rPr>
              <w:t>10</w:t>
            </w:r>
          </w:p>
        </w:tc>
        <w:tc>
          <w:tcPr>
            <w:tcW w:w="2556" w:type="dxa"/>
            <w:vAlign w:val="center"/>
          </w:tcPr>
          <w:p>
            <w:pPr>
              <w:tabs>
                <w:tab w:val="left" w:pos="985"/>
              </w:tabs>
              <w:spacing w:line="360" w:lineRule="auto"/>
              <w:ind w:right="84" w:rightChars="40"/>
              <w:jc w:val="center"/>
              <w:rPr>
                <w:rFonts w:ascii="宋体" w:hAnsi="宋体" w:cs="宋体"/>
                <w:color w:val="auto"/>
              </w:rPr>
            </w:pPr>
          </w:p>
        </w:tc>
        <w:tc>
          <w:tcPr>
            <w:tcW w:w="2214" w:type="dxa"/>
            <w:vAlign w:val="center"/>
          </w:tcPr>
          <w:p>
            <w:pPr>
              <w:autoSpaceDE w:val="0"/>
              <w:autoSpaceDN w:val="0"/>
              <w:adjustRightInd w:val="0"/>
              <w:spacing w:line="360" w:lineRule="auto"/>
              <w:ind w:right="84" w:rightChars="40"/>
              <w:rPr>
                <w:rFonts w:ascii="宋体" w:hAnsi="宋体" w:cs="宋体"/>
                <w:color w:val="auto"/>
              </w:rPr>
            </w:pPr>
          </w:p>
        </w:tc>
        <w:tc>
          <w:tcPr>
            <w:tcW w:w="1833" w:type="dxa"/>
          </w:tcPr>
          <w:p>
            <w:pPr>
              <w:autoSpaceDE w:val="0"/>
              <w:autoSpaceDN w:val="0"/>
              <w:adjustRightInd w:val="0"/>
              <w:spacing w:line="360" w:lineRule="auto"/>
              <w:ind w:right="84" w:rightChars="40"/>
              <w:jc w:val="center"/>
              <w:rPr>
                <w:rFonts w:ascii="宋体" w:hAnsi="宋体" w:cs="宋体"/>
                <w:color w:val="auto"/>
              </w:rPr>
            </w:pPr>
          </w:p>
        </w:tc>
        <w:tc>
          <w:tcPr>
            <w:tcW w:w="1452" w:type="dxa"/>
          </w:tcPr>
          <w:p>
            <w:pPr>
              <w:autoSpaceDE w:val="0"/>
              <w:autoSpaceDN w:val="0"/>
              <w:adjustRightInd w:val="0"/>
              <w:spacing w:line="360" w:lineRule="auto"/>
              <w:ind w:right="84" w:rightChars="40"/>
              <w:jc w:val="center"/>
              <w:rPr>
                <w:rFonts w:ascii="宋体" w:hAnsi="宋体" w:cs="宋体"/>
                <w:color w:val="auto"/>
              </w:rPr>
            </w:pPr>
          </w:p>
        </w:tc>
        <w:tc>
          <w:tcPr>
            <w:tcW w:w="1080" w:type="dxa"/>
            <w:vAlign w:val="center"/>
          </w:tcPr>
          <w:p>
            <w:pPr>
              <w:autoSpaceDE w:val="0"/>
              <w:autoSpaceDN w:val="0"/>
              <w:adjustRightInd w:val="0"/>
              <w:spacing w:line="360" w:lineRule="auto"/>
              <w:ind w:right="84" w:rightChars="40"/>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color w:val="auto"/>
              </w:rPr>
            </w:pPr>
            <w:r>
              <w:rPr>
                <w:rFonts w:hint="eastAsia" w:ascii="宋体" w:hAnsi="宋体" w:cs="宋体"/>
                <w:color w:val="auto"/>
              </w:rPr>
              <w:t>…</w:t>
            </w:r>
          </w:p>
        </w:tc>
        <w:tc>
          <w:tcPr>
            <w:tcW w:w="2556" w:type="dxa"/>
            <w:vAlign w:val="center"/>
          </w:tcPr>
          <w:p>
            <w:pPr>
              <w:tabs>
                <w:tab w:val="left" w:pos="985"/>
              </w:tabs>
              <w:spacing w:line="360" w:lineRule="auto"/>
              <w:ind w:right="84" w:rightChars="40"/>
              <w:jc w:val="center"/>
              <w:rPr>
                <w:rFonts w:ascii="宋体" w:hAnsi="宋体" w:cs="宋体"/>
                <w:color w:val="auto"/>
              </w:rPr>
            </w:pPr>
          </w:p>
        </w:tc>
        <w:tc>
          <w:tcPr>
            <w:tcW w:w="2214" w:type="dxa"/>
            <w:vAlign w:val="center"/>
          </w:tcPr>
          <w:p>
            <w:pPr>
              <w:autoSpaceDE w:val="0"/>
              <w:autoSpaceDN w:val="0"/>
              <w:adjustRightInd w:val="0"/>
              <w:spacing w:line="360" w:lineRule="auto"/>
              <w:ind w:right="84" w:rightChars="40"/>
              <w:rPr>
                <w:rFonts w:ascii="宋体" w:hAnsi="宋体" w:cs="宋体"/>
                <w:color w:val="auto"/>
              </w:rPr>
            </w:pPr>
          </w:p>
        </w:tc>
        <w:tc>
          <w:tcPr>
            <w:tcW w:w="1833" w:type="dxa"/>
          </w:tcPr>
          <w:p>
            <w:pPr>
              <w:autoSpaceDE w:val="0"/>
              <w:autoSpaceDN w:val="0"/>
              <w:adjustRightInd w:val="0"/>
              <w:spacing w:line="360" w:lineRule="auto"/>
              <w:ind w:right="84" w:rightChars="40"/>
              <w:jc w:val="center"/>
              <w:rPr>
                <w:rFonts w:ascii="宋体" w:hAnsi="宋体" w:cs="宋体"/>
                <w:color w:val="auto"/>
              </w:rPr>
            </w:pPr>
          </w:p>
        </w:tc>
        <w:tc>
          <w:tcPr>
            <w:tcW w:w="1452" w:type="dxa"/>
          </w:tcPr>
          <w:p>
            <w:pPr>
              <w:autoSpaceDE w:val="0"/>
              <w:autoSpaceDN w:val="0"/>
              <w:adjustRightInd w:val="0"/>
              <w:spacing w:line="360" w:lineRule="auto"/>
              <w:ind w:right="84" w:rightChars="40"/>
              <w:jc w:val="center"/>
              <w:rPr>
                <w:rFonts w:ascii="宋体" w:hAnsi="宋体" w:cs="宋体"/>
                <w:color w:val="auto"/>
              </w:rPr>
            </w:pPr>
          </w:p>
        </w:tc>
        <w:tc>
          <w:tcPr>
            <w:tcW w:w="1080" w:type="dxa"/>
            <w:vAlign w:val="center"/>
          </w:tcPr>
          <w:p>
            <w:pPr>
              <w:autoSpaceDE w:val="0"/>
              <w:autoSpaceDN w:val="0"/>
              <w:adjustRightInd w:val="0"/>
              <w:spacing w:line="360" w:lineRule="auto"/>
              <w:ind w:right="84" w:rightChars="40"/>
              <w:jc w:val="center"/>
              <w:rPr>
                <w:rFonts w:ascii="宋体" w:hAnsi="宋体" w:cs="宋体"/>
                <w:color w:val="auto"/>
              </w:rPr>
            </w:pPr>
          </w:p>
        </w:tc>
      </w:tr>
    </w:tbl>
    <w:p>
      <w:pPr>
        <w:spacing w:line="360" w:lineRule="auto"/>
        <w:rPr>
          <w:rFonts w:ascii="宋体" w:hAnsi="宋体" w:cs="宋体"/>
          <w:color w:val="auto"/>
          <w:szCs w:val="21"/>
        </w:rPr>
      </w:pPr>
      <w:r>
        <w:rPr>
          <w:rFonts w:hint="eastAsia" w:ascii="宋体" w:hAnsi="宋体" w:cs="宋体"/>
          <w:color w:val="auto"/>
          <w:szCs w:val="21"/>
        </w:rPr>
        <w:t>备注：本表根据竞价文件采购需求，响应供应商须</w:t>
      </w:r>
      <w:r>
        <w:rPr>
          <w:rFonts w:hint="eastAsia" w:asciiTheme="minorEastAsia" w:hAnsiTheme="minorEastAsia"/>
          <w:b/>
          <w:bCs/>
          <w:color w:val="auto"/>
          <w:sz w:val="24"/>
          <w:szCs w:val="32"/>
        </w:rPr>
        <w:t>逐条详细响应</w:t>
      </w:r>
      <w:r>
        <w:rPr>
          <w:rFonts w:hint="eastAsia" w:ascii="宋体" w:hAnsi="宋体" w:cs="宋体"/>
          <w:color w:val="auto"/>
          <w:szCs w:val="21"/>
        </w:rPr>
        <w:t>并作出标注</w:t>
      </w:r>
      <w:r>
        <w:rPr>
          <w:rFonts w:hint="eastAsia" w:ascii="宋体" w:hAnsi="宋体" w:cs="宋体"/>
          <w:b/>
          <w:color w:val="auto"/>
          <w:szCs w:val="21"/>
        </w:rPr>
        <w:t>“正偏离/负偏离/无偏离”</w:t>
      </w:r>
      <w:r>
        <w:rPr>
          <w:rFonts w:hint="eastAsia" w:ascii="宋体" w:hAnsi="宋体" w:cs="宋体"/>
          <w:color w:val="auto"/>
          <w:szCs w:val="21"/>
        </w:rPr>
        <w:t>，“</w:t>
      </w:r>
      <w:r>
        <w:rPr>
          <w:rFonts w:hint="eastAsia" w:ascii="宋体" w:hAnsi="宋体" w:cs="宋体"/>
          <w:b/>
          <w:color w:val="auto"/>
          <w:szCs w:val="21"/>
        </w:rPr>
        <w:t>正/负偏离</w:t>
      </w:r>
      <w:r>
        <w:rPr>
          <w:rFonts w:hint="eastAsia" w:ascii="宋体" w:hAnsi="宋体" w:cs="宋体"/>
          <w:color w:val="auto"/>
          <w:szCs w:val="21"/>
        </w:rPr>
        <w:t>”的请在偏离说明栏目中具体说明及填写页码，</w:t>
      </w:r>
      <w:r>
        <w:rPr>
          <w:rFonts w:hint="eastAsia" w:asciiTheme="minorEastAsia" w:hAnsiTheme="minorEastAsia"/>
          <w:b/>
          <w:bCs/>
          <w:color w:val="auto"/>
          <w:sz w:val="24"/>
          <w:szCs w:val="32"/>
        </w:rPr>
        <w:t>若采购需求中未明确提供证明材料的，供应商需提供作出相关内容进行响应</w:t>
      </w:r>
      <w:r>
        <w:rPr>
          <w:rFonts w:hint="eastAsia" w:ascii="宋体" w:hAnsi="宋体" w:cs="宋体"/>
          <w:b/>
          <w:bCs/>
          <w:color w:val="auto"/>
          <w:sz w:val="24"/>
        </w:rPr>
        <w:t>，</w:t>
      </w:r>
      <w:r>
        <w:rPr>
          <w:rFonts w:hint="eastAsia" w:ascii="宋体" w:hAnsi="宋体" w:cs="宋体"/>
          <w:color w:val="auto"/>
          <w:szCs w:val="21"/>
        </w:rPr>
        <w:t>否则视相应技术参数响应为负偏离，供应商响应表中</w:t>
      </w:r>
      <w:r>
        <w:rPr>
          <w:rFonts w:hint="eastAsia" w:asciiTheme="minorEastAsia" w:hAnsiTheme="minorEastAsia"/>
          <w:b/>
          <w:bCs/>
          <w:color w:val="auto"/>
          <w:sz w:val="24"/>
          <w:szCs w:val="32"/>
        </w:rPr>
        <w:t>响应内容有缺漏或条款负偏离，则资质审查不通过</w:t>
      </w:r>
      <w:r>
        <w:rPr>
          <w:rFonts w:hint="eastAsia" w:ascii="宋体" w:hAnsi="宋体" w:cs="宋体"/>
          <w:color w:val="auto"/>
          <w:szCs w:val="21"/>
        </w:rPr>
        <w:t>。</w:t>
      </w:r>
    </w:p>
    <w:p>
      <w:pPr>
        <w:spacing w:line="360" w:lineRule="auto"/>
        <w:ind w:left="3990" w:leftChars="1900" w:firstLine="1890" w:firstLineChars="900"/>
        <w:rPr>
          <w:rFonts w:ascii="宋体" w:hAnsi="宋体"/>
          <w:color w:val="auto"/>
          <w:u w:val="single"/>
        </w:rPr>
      </w:pPr>
      <w:r>
        <w:rPr>
          <w:rFonts w:hint="eastAsia" w:ascii="宋体" w:hAnsi="宋体"/>
          <w:color w:val="auto"/>
        </w:rPr>
        <w:t>竞价供应商名称（盖公章）：</w:t>
      </w:r>
      <w:r>
        <w:rPr>
          <w:rFonts w:hint="eastAsia" w:ascii="宋体" w:hAnsi="宋体"/>
          <w:color w:val="auto"/>
          <w:u w:val="single"/>
        </w:rPr>
        <w:t xml:space="preserve">                             </w:t>
      </w:r>
    </w:p>
    <w:p>
      <w:pPr>
        <w:spacing w:line="360" w:lineRule="auto"/>
        <w:ind w:left="3990" w:leftChars="1900" w:firstLine="1890" w:firstLineChars="900"/>
        <w:rPr>
          <w:rFonts w:ascii="宋体" w:hAnsi="宋体"/>
          <w:color w:val="auto"/>
          <w:u w:val="single"/>
        </w:rPr>
      </w:pPr>
      <w:r>
        <w:rPr>
          <w:rFonts w:hint="eastAsia" w:ascii="宋体" w:hAnsi="宋体"/>
          <w:color w:val="auto"/>
        </w:rPr>
        <w:t>竞价供应商授权代表（签字或盖章）：</w:t>
      </w:r>
      <w:r>
        <w:rPr>
          <w:rFonts w:hint="eastAsia" w:ascii="宋体" w:hAnsi="宋体"/>
          <w:color w:val="auto"/>
          <w:u w:val="single"/>
        </w:rPr>
        <w:t xml:space="preserve">                     </w:t>
      </w:r>
    </w:p>
    <w:p>
      <w:pPr>
        <w:spacing w:line="360" w:lineRule="auto"/>
        <w:ind w:firstLine="5880" w:firstLineChars="2800"/>
        <w:rPr>
          <w:rFonts w:ascii="宋体" w:hAnsi="宋体"/>
          <w:color w:val="auto"/>
        </w:rPr>
      </w:pPr>
      <w:r>
        <w:rPr>
          <w:rFonts w:hint="eastAsia" w:ascii="宋体" w:hAnsi="宋体"/>
          <w:color w:val="auto"/>
        </w:rPr>
        <w:t>日    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rPr>
          <w:rFonts w:ascii="宋体" w:hAnsi="宋体"/>
          <w:color w:val="auto"/>
        </w:rPr>
      </w:pPr>
      <w:r>
        <w:rPr>
          <w:rFonts w:hint="eastAsia" w:ascii="宋体" w:hAnsi="宋体"/>
          <w:color w:val="auto"/>
        </w:rPr>
        <w:br w:type="page"/>
      </w:r>
    </w:p>
    <w:p>
      <w:pPr>
        <w:pStyle w:val="9"/>
        <w:spacing w:line="360" w:lineRule="auto"/>
        <w:jc w:val="center"/>
        <w:rPr>
          <w:rFonts w:ascii="宋体" w:hAnsi="宋体" w:cs="宋体"/>
          <w:b/>
          <w:bCs/>
          <w:color w:val="auto"/>
          <w:sz w:val="32"/>
          <w:szCs w:val="32"/>
        </w:rPr>
      </w:pPr>
      <w:r>
        <w:rPr>
          <w:rFonts w:hint="eastAsia" w:ascii="宋体" w:hAnsi="宋体" w:cs="宋体"/>
          <w:b/>
          <w:bCs/>
          <w:color w:val="auto"/>
          <w:sz w:val="32"/>
          <w:szCs w:val="32"/>
        </w:rPr>
        <w:t>投入项目服务人员表</w:t>
      </w:r>
    </w:p>
    <w:p>
      <w:pPr>
        <w:spacing w:line="360" w:lineRule="auto"/>
        <w:ind w:firstLine="210" w:firstLineChars="100"/>
        <w:rPr>
          <w:rFonts w:hint="eastAsia" w:ascii="宋体" w:hAnsi="宋体" w:eastAsia="宋体" w:cs="宋体"/>
          <w:color w:val="auto"/>
          <w:szCs w:val="21"/>
          <w:lang w:eastAsia="zh-CN"/>
        </w:rPr>
      </w:pPr>
      <w:r>
        <w:rPr>
          <w:rFonts w:hint="eastAsia" w:ascii="宋体" w:hAnsi="宋体" w:cs="宋体"/>
          <w:color w:val="auto"/>
        </w:rPr>
        <w:t>项目编号：</w:t>
      </w:r>
      <w:r>
        <w:rPr>
          <w:rFonts w:hint="eastAsia"/>
          <w:color w:val="auto"/>
          <w:szCs w:val="21"/>
          <w:lang w:eastAsia="zh-CN"/>
        </w:rPr>
        <w:t>GZGK24N317A0545J</w:t>
      </w:r>
    </w:p>
    <w:p>
      <w:pPr>
        <w:spacing w:line="360" w:lineRule="auto"/>
        <w:ind w:firstLine="210" w:firstLineChars="100"/>
        <w:rPr>
          <w:rFonts w:hint="eastAsia" w:ascii="宋体" w:hAnsi="宋体" w:eastAsia="宋体" w:cs="宋体"/>
          <w:color w:val="auto"/>
          <w:lang w:eastAsia="zh-CN"/>
        </w:rPr>
      </w:pPr>
      <w:r>
        <w:rPr>
          <w:rFonts w:hint="eastAsia" w:ascii="宋体" w:hAnsi="宋体" w:cs="宋体"/>
          <w:color w:val="auto"/>
          <w:szCs w:val="21"/>
        </w:rPr>
        <w:t>项目名称：</w:t>
      </w:r>
      <w:r>
        <w:rPr>
          <w:rFonts w:hint="eastAsia" w:ascii="宋体" w:hAnsi="宋体" w:cs="宋体"/>
          <w:color w:val="auto"/>
          <w:lang w:eastAsia="zh-CN"/>
        </w:rPr>
        <w:t>广东省广裕集团惠州实业有限公司生产岗位人员防暑降温饮料采购</w:t>
      </w:r>
    </w:p>
    <w:tbl>
      <w:tblPr>
        <w:tblStyle w:val="26"/>
        <w:tblW w:w="9577"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89"/>
        <w:gridCol w:w="1433"/>
        <w:gridCol w:w="835"/>
        <w:gridCol w:w="834"/>
        <w:gridCol w:w="834"/>
        <w:gridCol w:w="1260"/>
        <w:gridCol w:w="1080"/>
        <w:gridCol w:w="261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99" w:hRule="atLeast"/>
          <w:jc w:val="center"/>
        </w:trPr>
        <w:tc>
          <w:tcPr>
            <w:tcW w:w="689" w:type="dxa"/>
            <w:tcBorders>
              <w:top w:val="single" w:color="auto" w:sz="12" w:space="0"/>
              <w:bottom w:val="single" w:color="auto" w:sz="2" w:space="0"/>
            </w:tcBorders>
            <w:vAlign w:val="center"/>
          </w:tcPr>
          <w:p>
            <w:pPr>
              <w:spacing w:line="360" w:lineRule="auto"/>
              <w:jc w:val="center"/>
              <w:rPr>
                <w:rFonts w:ascii="宋体" w:hAnsi="宋体" w:cs="宋体"/>
                <w:color w:val="auto"/>
              </w:rPr>
            </w:pPr>
            <w:r>
              <w:rPr>
                <w:rFonts w:hint="eastAsia" w:ascii="宋体" w:hAnsi="宋体" w:cs="宋体"/>
                <w:color w:val="auto"/>
              </w:rPr>
              <w:t>序号</w:t>
            </w:r>
          </w:p>
        </w:tc>
        <w:tc>
          <w:tcPr>
            <w:tcW w:w="1433" w:type="dxa"/>
            <w:tcBorders>
              <w:top w:val="single" w:color="auto" w:sz="12" w:space="0"/>
              <w:bottom w:val="single" w:color="auto" w:sz="2" w:space="0"/>
            </w:tcBorders>
            <w:vAlign w:val="center"/>
          </w:tcPr>
          <w:p>
            <w:pPr>
              <w:pStyle w:val="60"/>
              <w:keepNext w:val="0"/>
              <w:adjustRightInd/>
              <w:spacing w:before="0" w:after="0" w:line="360" w:lineRule="auto"/>
              <w:rPr>
                <w:rFonts w:ascii="宋体" w:hAnsi="宋体" w:cs="宋体"/>
                <w:color w:val="auto"/>
                <w:spacing w:val="0"/>
                <w:kern w:val="2"/>
                <w:sz w:val="21"/>
                <w:szCs w:val="24"/>
              </w:rPr>
            </w:pPr>
            <w:r>
              <w:rPr>
                <w:rFonts w:hint="eastAsia" w:ascii="宋体" w:hAnsi="宋体" w:cs="宋体"/>
                <w:color w:val="auto"/>
                <w:spacing w:val="0"/>
                <w:kern w:val="2"/>
                <w:sz w:val="21"/>
                <w:szCs w:val="24"/>
              </w:rPr>
              <w:t>姓名</w:t>
            </w:r>
          </w:p>
        </w:tc>
        <w:tc>
          <w:tcPr>
            <w:tcW w:w="835" w:type="dxa"/>
            <w:tcBorders>
              <w:top w:val="single" w:color="auto" w:sz="12" w:space="0"/>
              <w:bottom w:val="single" w:color="auto" w:sz="2" w:space="0"/>
            </w:tcBorders>
            <w:vAlign w:val="center"/>
          </w:tcPr>
          <w:p>
            <w:pPr>
              <w:spacing w:line="360" w:lineRule="auto"/>
              <w:jc w:val="center"/>
              <w:rPr>
                <w:rFonts w:ascii="宋体" w:hAnsi="宋体" w:cs="宋体"/>
                <w:color w:val="auto"/>
              </w:rPr>
            </w:pPr>
            <w:r>
              <w:rPr>
                <w:rFonts w:hint="eastAsia" w:ascii="宋体" w:hAnsi="宋体" w:cs="宋体"/>
                <w:color w:val="auto"/>
              </w:rPr>
              <w:t>性别</w:t>
            </w:r>
          </w:p>
        </w:tc>
        <w:tc>
          <w:tcPr>
            <w:tcW w:w="834" w:type="dxa"/>
            <w:tcBorders>
              <w:top w:val="single" w:color="auto" w:sz="12" w:space="0"/>
              <w:bottom w:val="single" w:color="auto" w:sz="2" w:space="0"/>
            </w:tcBorders>
            <w:vAlign w:val="center"/>
          </w:tcPr>
          <w:p>
            <w:pPr>
              <w:spacing w:line="360" w:lineRule="auto"/>
              <w:jc w:val="center"/>
              <w:rPr>
                <w:rFonts w:ascii="宋体" w:hAnsi="宋体" w:cs="宋体"/>
                <w:color w:val="auto"/>
              </w:rPr>
            </w:pPr>
            <w:r>
              <w:rPr>
                <w:rFonts w:hint="eastAsia" w:ascii="宋体" w:hAnsi="宋体" w:cs="宋体"/>
                <w:color w:val="auto"/>
              </w:rPr>
              <w:t>年龄</w:t>
            </w:r>
          </w:p>
        </w:tc>
        <w:tc>
          <w:tcPr>
            <w:tcW w:w="834" w:type="dxa"/>
            <w:tcBorders>
              <w:top w:val="single" w:color="auto" w:sz="12" w:space="0"/>
              <w:bottom w:val="single" w:color="auto" w:sz="2" w:space="0"/>
            </w:tcBorders>
            <w:vAlign w:val="center"/>
          </w:tcPr>
          <w:p>
            <w:pPr>
              <w:spacing w:line="360" w:lineRule="auto"/>
              <w:jc w:val="center"/>
              <w:rPr>
                <w:rFonts w:ascii="宋体" w:hAnsi="宋体" w:cs="宋体"/>
                <w:color w:val="auto"/>
              </w:rPr>
            </w:pPr>
            <w:r>
              <w:rPr>
                <w:rFonts w:hint="eastAsia" w:ascii="宋体" w:hAnsi="宋体" w:cs="宋体"/>
                <w:color w:val="auto"/>
              </w:rPr>
              <w:t>学历</w:t>
            </w:r>
          </w:p>
        </w:tc>
        <w:tc>
          <w:tcPr>
            <w:tcW w:w="1260" w:type="dxa"/>
            <w:tcBorders>
              <w:top w:val="single" w:color="auto" w:sz="12" w:space="0"/>
              <w:bottom w:val="single" w:color="auto" w:sz="2" w:space="0"/>
            </w:tcBorders>
            <w:vAlign w:val="center"/>
          </w:tcPr>
          <w:p>
            <w:pPr>
              <w:spacing w:line="360" w:lineRule="auto"/>
              <w:jc w:val="center"/>
              <w:rPr>
                <w:rFonts w:ascii="宋体" w:hAnsi="宋体" w:cs="宋体"/>
                <w:color w:val="auto"/>
              </w:rPr>
            </w:pPr>
            <w:r>
              <w:rPr>
                <w:rFonts w:hint="eastAsia" w:ascii="宋体" w:hAnsi="宋体" w:cs="宋体"/>
                <w:color w:val="auto"/>
              </w:rPr>
              <w:t>专业</w:t>
            </w:r>
          </w:p>
        </w:tc>
        <w:tc>
          <w:tcPr>
            <w:tcW w:w="1080" w:type="dxa"/>
            <w:tcBorders>
              <w:top w:val="single" w:color="auto" w:sz="12" w:space="0"/>
              <w:bottom w:val="single" w:color="auto" w:sz="2" w:space="0"/>
            </w:tcBorders>
            <w:vAlign w:val="center"/>
          </w:tcPr>
          <w:p>
            <w:pPr>
              <w:spacing w:line="360" w:lineRule="auto"/>
              <w:jc w:val="center"/>
              <w:rPr>
                <w:rFonts w:ascii="宋体" w:hAnsi="宋体" w:cs="宋体"/>
                <w:color w:val="auto"/>
              </w:rPr>
            </w:pPr>
            <w:r>
              <w:rPr>
                <w:rFonts w:hint="eastAsia" w:ascii="宋体" w:hAnsi="宋体" w:cs="宋体"/>
                <w:color w:val="auto"/>
              </w:rPr>
              <w:t>经验年限</w:t>
            </w:r>
          </w:p>
        </w:tc>
        <w:tc>
          <w:tcPr>
            <w:tcW w:w="2612" w:type="dxa"/>
            <w:tcBorders>
              <w:top w:val="single" w:color="auto" w:sz="12" w:space="0"/>
              <w:bottom w:val="single" w:color="auto" w:sz="2" w:space="0"/>
            </w:tcBorders>
            <w:vAlign w:val="center"/>
          </w:tcPr>
          <w:p>
            <w:pPr>
              <w:spacing w:line="360" w:lineRule="auto"/>
              <w:jc w:val="center"/>
              <w:rPr>
                <w:rFonts w:ascii="宋体" w:hAnsi="宋体" w:cs="宋体"/>
                <w:color w:val="auto"/>
              </w:rPr>
            </w:pPr>
            <w:r>
              <w:rPr>
                <w:rFonts w:hint="eastAsia" w:ascii="宋体" w:hAnsi="宋体" w:cs="宋体"/>
                <w:color w:val="auto"/>
              </w:rPr>
              <w:t>本项目拟担任职务及职责</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689" w:type="dxa"/>
            <w:tcBorders>
              <w:top w:val="single" w:color="auto" w:sz="2" w:space="0"/>
            </w:tcBorders>
            <w:vAlign w:val="center"/>
          </w:tcPr>
          <w:p>
            <w:pPr>
              <w:spacing w:line="360" w:lineRule="auto"/>
              <w:jc w:val="center"/>
              <w:rPr>
                <w:rFonts w:ascii="宋体" w:hAnsi="宋体" w:cs="宋体"/>
                <w:color w:val="auto"/>
              </w:rPr>
            </w:pPr>
          </w:p>
        </w:tc>
        <w:tc>
          <w:tcPr>
            <w:tcW w:w="1433" w:type="dxa"/>
            <w:tcBorders>
              <w:top w:val="single" w:color="auto" w:sz="2" w:space="0"/>
            </w:tcBorders>
            <w:vAlign w:val="center"/>
          </w:tcPr>
          <w:p>
            <w:pPr>
              <w:spacing w:line="360" w:lineRule="auto"/>
              <w:jc w:val="center"/>
              <w:rPr>
                <w:rFonts w:ascii="宋体" w:hAnsi="宋体" w:cs="宋体"/>
                <w:color w:val="auto"/>
              </w:rPr>
            </w:pPr>
          </w:p>
        </w:tc>
        <w:tc>
          <w:tcPr>
            <w:tcW w:w="835" w:type="dxa"/>
            <w:tcBorders>
              <w:top w:val="single" w:color="auto" w:sz="2" w:space="0"/>
            </w:tcBorders>
            <w:vAlign w:val="center"/>
          </w:tcPr>
          <w:p>
            <w:pPr>
              <w:spacing w:line="360" w:lineRule="auto"/>
              <w:jc w:val="center"/>
              <w:rPr>
                <w:rFonts w:ascii="宋体" w:hAnsi="宋体" w:cs="宋体"/>
                <w:color w:val="auto"/>
              </w:rPr>
            </w:pPr>
          </w:p>
        </w:tc>
        <w:tc>
          <w:tcPr>
            <w:tcW w:w="834" w:type="dxa"/>
            <w:tcBorders>
              <w:top w:val="single" w:color="auto" w:sz="2" w:space="0"/>
            </w:tcBorders>
            <w:vAlign w:val="center"/>
          </w:tcPr>
          <w:p>
            <w:pPr>
              <w:spacing w:line="360" w:lineRule="auto"/>
              <w:jc w:val="center"/>
              <w:rPr>
                <w:rFonts w:ascii="宋体" w:hAnsi="宋体" w:cs="宋体"/>
                <w:color w:val="auto"/>
              </w:rPr>
            </w:pPr>
          </w:p>
        </w:tc>
        <w:tc>
          <w:tcPr>
            <w:tcW w:w="834" w:type="dxa"/>
            <w:tcBorders>
              <w:top w:val="single" w:color="auto" w:sz="2" w:space="0"/>
            </w:tcBorders>
            <w:vAlign w:val="center"/>
          </w:tcPr>
          <w:p>
            <w:pPr>
              <w:spacing w:line="360" w:lineRule="auto"/>
              <w:jc w:val="center"/>
              <w:rPr>
                <w:rFonts w:ascii="宋体" w:hAnsi="宋体" w:cs="宋体"/>
                <w:color w:val="auto"/>
              </w:rPr>
            </w:pPr>
          </w:p>
        </w:tc>
        <w:tc>
          <w:tcPr>
            <w:tcW w:w="1260" w:type="dxa"/>
            <w:tcBorders>
              <w:top w:val="single" w:color="auto" w:sz="2" w:space="0"/>
            </w:tcBorders>
            <w:vAlign w:val="center"/>
          </w:tcPr>
          <w:p>
            <w:pPr>
              <w:spacing w:line="360" w:lineRule="auto"/>
              <w:jc w:val="center"/>
              <w:rPr>
                <w:rFonts w:ascii="宋体" w:hAnsi="宋体" w:cs="宋体"/>
                <w:color w:val="auto"/>
              </w:rPr>
            </w:pPr>
          </w:p>
        </w:tc>
        <w:tc>
          <w:tcPr>
            <w:tcW w:w="1080" w:type="dxa"/>
            <w:tcBorders>
              <w:top w:val="single" w:color="auto" w:sz="2" w:space="0"/>
            </w:tcBorders>
            <w:vAlign w:val="center"/>
          </w:tcPr>
          <w:p>
            <w:pPr>
              <w:spacing w:line="360" w:lineRule="auto"/>
              <w:jc w:val="center"/>
              <w:rPr>
                <w:rFonts w:ascii="宋体" w:hAnsi="宋体" w:cs="宋体"/>
                <w:color w:val="auto"/>
              </w:rPr>
            </w:pPr>
          </w:p>
        </w:tc>
        <w:tc>
          <w:tcPr>
            <w:tcW w:w="2612" w:type="dxa"/>
            <w:tcBorders>
              <w:top w:val="single" w:color="auto" w:sz="2" w:space="0"/>
            </w:tcBorders>
            <w:vAlign w:val="center"/>
          </w:tcPr>
          <w:p>
            <w:pPr>
              <w:spacing w:line="360" w:lineRule="auto"/>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689" w:type="dxa"/>
            <w:vAlign w:val="center"/>
          </w:tcPr>
          <w:p>
            <w:pPr>
              <w:spacing w:line="360" w:lineRule="auto"/>
              <w:jc w:val="center"/>
              <w:rPr>
                <w:rFonts w:ascii="宋体" w:hAnsi="宋体" w:cs="宋体"/>
                <w:color w:val="auto"/>
              </w:rPr>
            </w:pPr>
          </w:p>
        </w:tc>
        <w:tc>
          <w:tcPr>
            <w:tcW w:w="1433" w:type="dxa"/>
            <w:vAlign w:val="center"/>
          </w:tcPr>
          <w:p>
            <w:pPr>
              <w:spacing w:line="360" w:lineRule="auto"/>
              <w:jc w:val="center"/>
              <w:rPr>
                <w:rFonts w:ascii="宋体" w:hAnsi="宋体" w:cs="宋体"/>
                <w:color w:val="auto"/>
              </w:rPr>
            </w:pPr>
          </w:p>
        </w:tc>
        <w:tc>
          <w:tcPr>
            <w:tcW w:w="835" w:type="dxa"/>
            <w:vAlign w:val="center"/>
          </w:tcPr>
          <w:p>
            <w:pPr>
              <w:spacing w:line="360" w:lineRule="auto"/>
              <w:jc w:val="center"/>
              <w:rPr>
                <w:rFonts w:ascii="宋体" w:hAnsi="宋体" w:cs="宋体"/>
                <w:color w:val="auto"/>
              </w:rPr>
            </w:pPr>
          </w:p>
        </w:tc>
        <w:tc>
          <w:tcPr>
            <w:tcW w:w="834" w:type="dxa"/>
            <w:vAlign w:val="center"/>
          </w:tcPr>
          <w:p>
            <w:pPr>
              <w:spacing w:line="360" w:lineRule="auto"/>
              <w:jc w:val="center"/>
              <w:rPr>
                <w:rFonts w:ascii="宋体" w:hAnsi="宋体" w:cs="宋体"/>
                <w:color w:val="auto"/>
              </w:rPr>
            </w:pPr>
          </w:p>
        </w:tc>
        <w:tc>
          <w:tcPr>
            <w:tcW w:w="834" w:type="dxa"/>
            <w:vAlign w:val="center"/>
          </w:tcPr>
          <w:p>
            <w:pPr>
              <w:spacing w:line="360" w:lineRule="auto"/>
              <w:jc w:val="center"/>
              <w:rPr>
                <w:rFonts w:ascii="宋体" w:hAnsi="宋体" w:cs="宋体"/>
                <w:color w:val="auto"/>
              </w:rPr>
            </w:pPr>
          </w:p>
        </w:tc>
        <w:tc>
          <w:tcPr>
            <w:tcW w:w="1260" w:type="dxa"/>
            <w:vAlign w:val="center"/>
          </w:tcPr>
          <w:p>
            <w:pPr>
              <w:spacing w:line="360" w:lineRule="auto"/>
              <w:jc w:val="center"/>
              <w:rPr>
                <w:rFonts w:ascii="宋体" w:hAnsi="宋体" w:cs="宋体"/>
                <w:color w:val="auto"/>
              </w:rPr>
            </w:pPr>
          </w:p>
        </w:tc>
        <w:tc>
          <w:tcPr>
            <w:tcW w:w="1080" w:type="dxa"/>
            <w:vAlign w:val="center"/>
          </w:tcPr>
          <w:p>
            <w:pPr>
              <w:spacing w:line="360" w:lineRule="auto"/>
              <w:jc w:val="center"/>
              <w:rPr>
                <w:rFonts w:ascii="宋体" w:hAnsi="宋体" w:cs="宋体"/>
                <w:color w:val="auto"/>
              </w:rPr>
            </w:pPr>
          </w:p>
        </w:tc>
        <w:tc>
          <w:tcPr>
            <w:tcW w:w="2612" w:type="dxa"/>
            <w:vAlign w:val="center"/>
          </w:tcPr>
          <w:p>
            <w:pPr>
              <w:spacing w:line="360" w:lineRule="auto"/>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689" w:type="dxa"/>
            <w:vAlign w:val="center"/>
          </w:tcPr>
          <w:p>
            <w:pPr>
              <w:spacing w:line="360" w:lineRule="auto"/>
              <w:jc w:val="center"/>
              <w:rPr>
                <w:rFonts w:ascii="宋体" w:hAnsi="宋体" w:cs="宋体"/>
                <w:color w:val="auto"/>
              </w:rPr>
            </w:pPr>
          </w:p>
        </w:tc>
        <w:tc>
          <w:tcPr>
            <w:tcW w:w="1433" w:type="dxa"/>
            <w:vAlign w:val="center"/>
          </w:tcPr>
          <w:p>
            <w:pPr>
              <w:spacing w:line="360" w:lineRule="auto"/>
              <w:jc w:val="center"/>
              <w:rPr>
                <w:rFonts w:ascii="宋体" w:hAnsi="宋体" w:cs="宋体"/>
                <w:color w:val="auto"/>
              </w:rPr>
            </w:pPr>
          </w:p>
        </w:tc>
        <w:tc>
          <w:tcPr>
            <w:tcW w:w="835" w:type="dxa"/>
            <w:vAlign w:val="center"/>
          </w:tcPr>
          <w:p>
            <w:pPr>
              <w:spacing w:line="360" w:lineRule="auto"/>
              <w:jc w:val="center"/>
              <w:rPr>
                <w:rFonts w:ascii="宋体" w:hAnsi="宋体" w:cs="宋体"/>
                <w:color w:val="auto"/>
              </w:rPr>
            </w:pPr>
          </w:p>
        </w:tc>
        <w:tc>
          <w:tcPr>
            <w:tcW w:w="834" w:type="dxa"/>
            <w:vAlign w:val="center"/>
          </w:tcPr>
          <w:p>
            <w:pPr>
              <w:spacing w:line="360" w:lineRule="auto"/>
              <w:jc w:val="center"/>
              <w:rPr>
                <w:rFonts w:ascii="宋体" w:hAnsi="宋体" w:cs="宋体"/>
                <w:color w:val="auto"/>
              </w:rPr>
            </w:pPr>
          </w:p>
        </w:tc>
        <w:tc>
          <w:tcPr>
            <w:tcW w:w="834" w:type="dxa"/>
            <w:vAlign w:val="center"/>
          </w:tcPr>
          <w:p>
            <w:pPr>
              <w:spacing w:line="360" w:lineRule="auto"/>
              <w:jc w:val="center"/>
              <w:rPr>
                <w:rFonts w:ascii="宋体" w:hAnsi="宋体" w:cs="宋体"/>
                <w:color w:val="auto"/>
              </w:rPr>
            </w:pPr>
          </w:p>
        </w:tc>
        <w:tc>
          <w:tcPr>
            <w:tcW w:w="1260" w:type="dxa"/>
            <w:vAlign w:val="center"/>
          </w:tcPr>
          <w:p>
            <w:pPr>
              <w:spacing w:line="360" w:lineRule="auto"/>
              <w:jc w:val="center"/>
              <w:rPr>
                <w:rFonts w:ascii="宋体" w:hAnsi="宋体" w:cs="宋体"/>
                <w:color w:val="auto"/>
              </w:rPr>
            </w:pPr>
          </w:p>
        </w:tc>
        <w:tc>
          <w:tcPr>
            <w:tcW w:w="1080" w:type="dxa"/>
            <w:vAlign w:val="center"/>
          </w:tcPr>
          <w:p>
            <w:pPr>
              <w:spacing w:line="360" w:lineRule="auto"/>
              <w:jc w:val="center"/>
              <w:rPr>
                <w:rFonts w:ascii="宋体" w:hAnsi="宋体" w:cs="宋体"/>
                <w:color w:val="auto"/>
              </w:rPr>
            </w:pPr>
          </w:p>
        </w:tc>
        <w:tc>
          <w:tcPr>
            <w:tcW w:w="2612" w:type="dxa"/>
            <w:vAlign w:val="center"/>
          </w:tcPr>
          <w:p>
            <w:pPr>
              <w:spacing w:line="360" w:lineRule="auto"/>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689" w:type="dxa"/>
            <w:vAlign w:val="center"/>
          </w:tcPr>
          <w:p>
            <w:pPr>
              <w:spacing w:line="360" w:lineRule="auto"/>
              <w:jc w:val="center"/>
              <w:rPr>
                <w:rFonts w:ascii="宋体" w:hAnsi="宋体" w:cs="宋体"/>
                <w:color w:val="auto"/>
              </w:rPr>
            </w:pPr>
          </w:p>
        </w:tc>
        <w:tc>
          <w:tcPr>
            <w:tcW w:w="1433" w:type="dxa"/>
            <w:vAlign w:val="center"/>
          </w:tcPr>
          <w:p>
            <w:pPr>
              <w:spacing w:line="360" w:lineRule="auto"/>
              <w:jc w:val="center"/>
              <w:rPr>
                <w:rFonts w:ascii="宋体" w:hAnsi="宋体" w:cs="宋体"/>
                <w:color w:val="auto"/>
              </w:rPr>
            </w:pPr>
          </w:p>
        </w:tc>
        <w:tc>
          <w:tcPr>
            <w:tcW w:w="835" w:type="dxa"/>
            <w:vAlign w:val="center"/>
          </w:tcPr>
          <w:p>
            <w:pPr>
              <w:spacing w:line="360" w:lineRule="auto"/>
              <w:jc w:val="center"/>
              <w:rPr>
                <w:rFonts w:ascii="宋体" w:hAnsi="宋体" w:cs="宋体"/>
                <w:color w:val="auto"/>
              </w:rPr>
            </w:pPr>
          </w:p>
        </w:tc>
        <w:tc>
          <w:tcPr>
            <w:tcW w:w="834" w:type="dxa"/>
            <w:vAlign w:val="center"/>
          </w:tcPr>
          <w:p>
            <w:pPr>
              <w:spacing w:line="360" w:lineRule="auto"/>
              <w:jc w:val="center"/>
              <w:rPr>
                <w:rFonts w:ascii="宋体" w:hAnsi="宋体" w:cs="宋体"/>
                <w:color w:val="auto"/>
              </w:rPr>
            </w:pPr>
          </w:p>
        </w:tc>
        <w:tc>
          <w:tcPr>
            <w:tcW w:w="834" w:type="dxa"/>
            <w:vAlign w:val="center"/>
          </w:tcPr>
          <w:p>
            <w:pPr>
              <w:spacing w:line="360" w:lineRule="auto"/>
              <w:jc w:val="center"/>
              <w:rPr>
                <w:rFonts w:ascii="宋体" w:hAnsi="宋体" w:cs="宋体"/>
                <w:color w:val="auto"/>
              </w:rPr>
            </w:pPr>
          </w:p>
        </w:tc>
        <w:tc>
          <w:tcPr>
            <w:tcW w:w="1260" w:type="dxa"/>
            <w:vAlign w:val="center"/>
          </w:tcPr>
          <w:p>
            <w:pPr>
              <w:spacing w:line="360" w:lineRule="auto"/>
              <w:jc w:val="center"/>
              <w:rPr>
                <w:rFonts w:ascii="宋体" w:hAnsi="宋体" w:cs="宋体"/>
                <w:color w:val="auto"/>
              </w:rPr>
            </w:pPr>
          </w:p>
        </w:tc>
        <w:tc>
          <w:tcPr>
            <w:tcW w:w="1080" w:type="dxa"/>
            <w:vAlign w:val="center"/>
          </w:tcPr>
          <w:p>
            <w:pPr>
              <w:spacing w:line="360" w:lineRule="auto"/>
              <w:jc w:val="center"/>
              <w:rPr>
                <w:rFonts w:ascii="宋体" w:hAnsi="宋体" w:cs="宋体"/>
                <w:color w:val="auto"/>
              </w:rPr>
            </w:pPr>
          </w:p>
        </w:tc>
        <w:tc>
          <w:tcPr>
            <w:tcW w:w="2612" w:type="dxa"/>
            <w:vAlign w:val="center"/>
          </w:tcPr>
          <w:p>
            <w:pPr>
              <w:spacing w:line="360" w:lineRule="auto"/>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689" w:type="dxa"/>
            <w:vAlign w:val="center"/>
          </w:tcPr>
          <w:p>
            <w:pPr>
              <w:spacing w:line="360" w:lineRule="auto"/>
              <w:jc w:val="center"/>
              <w:rPr>
                <w:rFonts w:ascii="宋体" w:hAnsi="宋体" w:cs="宋体"/>
                <w:color w:val="auto"/>
              </w:rPr>
            </w:pPr>
          </w:p>
        </w:tc>
        <w:tc>
          <w:tcPr>
            <w:tcW w:w="1433" w:type="dxa"/>
            <w:vAlign w:val="center"/>
          </w:tcPr>
          <w:p>
            <w:pPr>
              <w:spacing w:line="360" w:lineRule="auto"/>
              <w:jc w:val="center"/>
              <w:rPr>
                <w:rFonts w:ascii="宋体" w:hAnsi="宋体" w:cs="宋体"/>
                <w:color w:val="auto"/>
              </w:rPr>
            </w:pPr>
          </w:p>
        </w:tc>
        <w:tc>
          <w:tcPr>
            <w:tcW w:w="835" w:type="dxa"/>
            <w:vAlign w:val="center"/>
          </w:tcPr>
          <w:p>
            <w:pPr>
              <w:spacing w:line="360" w:lineRule="auto"/>
              <w:jc w:val="center"/>
              <w:rPr>
                <w:rFonts w:ascii="宋体" w:hAnsi="宋体" w:cs="宋体"/>
                <w:color w:val="auto"/>
              </w:rPr>
            </w:pPr>
          </w:p>
        </w:tc>
        <w:tc>
          <w:tcPr>
            <w:tcW w:w="834" w:type="dxa"/>
            <w:vAlign w:val="center"/>
          </w:tcPr>
          <w:p>
            <w:pPr>
              <w:spacing w:line="360" w:lineRule="auto"/>
              <w:jc w:val="center"/>
              <w:rPr>
                <w:rFonts w:ascii="宋体" w:hAnsi="宋体" w:cs="宋体"/>
                <w:color w:val="auto"/>
              </w:rPr>
            </w:pPr>
          </w:p>
        </w:tc>
        <w:tc>
          <w:tcPr>
            <w:tcW w:w="834" w:type="dxa"/>
            <w:vAlign w:val="center"/>
          </w:tcPr>
          <w:p>
            <w:pPr>
              <w:spacing w:line="360" w:lineRule="auto"/>
              <w:jc w:val="center"/>
              <w:rPr>
                <w:rFonts w:ascii="宋体" w:hAnsi="宋体" w:cs="宋体"/>
                <w:color w:val="auto"/>
              </w:rPr>
            </w:pPr>
          </w:p>
        </w:tc>
        <w:tc>
          <w:tcPr>
            <w:tcW w:w="1260" w:type="dxa"/>
            <w:vAlign w:val="center"/>
          </w:tcPr>
          <w:p>
            <w:pPr>
              <w:spacing w:line="360" w:lineRule="auto"/>
              <w:jc w:val="center"/>
              <w:rPr>
                <w:rFonts w:ascii="宋体" w:hAnsi="宋体" w:cs="宋体"/>
                <w:color w:val="auto"/>
              </w:rPr>
            </w:pPr>
          </w:p>
        </w:tc>
        <w:tc>
          <w:tcPr>
            <w:tcW w:w="1080" w:type="dxa"/>
            <w:vAlign w:val="center"/>
          </w:tcPr>
          <w:p>
            <w:pPr>
              <w:spacing w:line="360" w:lineRule="auto"/>
              <w:jc w:val="center"/>
              <w:rPr>
                <w:rFonts w:ascii="宋体" w:hAnsi="宋体" w:cs="宋体"/>
                <w:color w:val="auto"/>
              </w:rPr>
            </w:pPr>
          </w:p>
        </w:tc>
        <w:tc>
          <w:tcPr>
            <w:tcW w:w="2612" w:type="dxa"/>
            <w:vAlign w:val="center"/>
          </w:tcPr>
          <w:p>
            <w:pPr>
              <w:spacing w:line="360" w:lineRule="auto"/>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689" w:type="dxa"/>
            <w:vAlign w:val="center"/>
          </w:tcPr>
          <w:p>
            <w:pPr>
              <w:spacing w:line="360" w:lineRule="auto"/>
              <w:jc w:val="center"/>
              <w:rPr>
                <w:rFonts w:ascii="宋体" w:hAnsi="宋体" w:cs="宋体"/>
                <w:color w:val="auto"/>
              </w:rPr>
            </w:pPr>
          </w:p>
        </w:tc>
        <w:tc>
          <w:tcPr>
            <w:tcW w:w="1433" w:type="dxa"/>
            <w:vAlign w:val="center"/>
          </w:tcPr>
          <w:p>
            <w:pPr>
              <w:spacing w:line="360" w:lineRule="auto"/>
              <w:jc w:val="center"/>
              <w:rPr>
                <w:rFonts w:ascii="宋体" w:hAnsi="宋体" w:cs="宋体"/>
                <w:color w:val="auto"/>
              </w:rPr>
            </w:pPr>
          </w:p>
        </w:tc>
        <w:tc>
          <w:tcPr>
            <w:tcW w:w="835" w:type="dxa"/>
            <w:vAlign w:val="center"/>
          </w:tcPr>
          <w:p>
            <w:pPr>
              <w:spacing w:line="360" w:lineRule="auto"/>
              <w:jc w:val="center"/>
              <w:rPr>
                <w:rFonts w:ascii="宋体" w:hAnsi="宋体" w:cs="宋体"/>
                <w:color w:val="auto"/>
              </w:rPr>
            </w:pPr>
          </w:p>
        </w:tc>
        <w:tc>
          <w:tcPr>
            <w:tcW w:w="834" w:type="dxa"/>
            <w:vAlign w:val="center"/>
          </w:tcPr>
          <w:p>
            <w:pPr>
              <w:spacing w:line="360" w:lineRule="auto"/>
              <w:jc w:val="center"/>
              <w:rPr>
                <w:rFonts w:ascii="宋体" w:hAnsi="宋体" w:cs="宋体"/>
                <w:color w:val="auto"/>
              </w:rPr>
            </w:pPr>
          </w:p>
        </w:tc>
        <w:tc>
          <w:tcPr>
            <w:tcW w:w="834" w:type="dxa"/>
            <w:vAlign w:val="center"/>
          </w:tcPr>
          <w:p>
            <w:pPr>
              <w:spacing w:line="360" w:lineRule="auto"/>
              <w:jc w:val="center"/>
              <w:rPr>
                <w:rFonts w:ascii="宋体" w:hAnsi="宋体" w:cs="宋体"/>
                <w:color w:val="auto"/>
              </w:rPr>
            </w:pPr>
          </w:p>
        </w:tc>
        <w:tc>
          <w:tcPr>
            <w:tcW w:w="1260" w:type="dxa"/>
            <w:vAlign w:val="center"/>
          </w:tcPr>
          <w:p>
            <w:pPr>
              <w:spacing w:line="360" w:lineRule="auto"/>
              <w:jc w:val="center"/>
              <w:rPr>
                <w:rFonts w:ascii="宋体" w:hAnsi="宋体" w:cs="宋体"/>
                <w:color w:val="auto"/>
              </w:rPr>
            </w:pPr>
          </w:p>
        </w:tc>
        <w:tc>
          <w:tcPr>
            <w:tcW w:w="1080" w:type="dxa"/>
            <w:vAlign w:val="center"/>
          </w:tcPr>
          <w:p>
            <w:pPr>
              <w:spacing w:line="360" w:lineRule="auto"/>
              <w:jc w:val="center"/>
              <w:rPr>
                <w:rFonts w:ascii="宋体" w:hAnsi="宋体" w:cs="宋体"/>
                <w:color w:val="auto"/>
              </w:rPr>
            </w:pPr>
          </w:p>
        </w:tc>
        <w:tc>
          <w:tcPr>
            <w:tcW w:w="2612" w:type="dxa"/>
            <w:vAlign w:val="center"/>
          </w:tcPr>
          <w:p>
            <w:pPr>
              <w:spacing w:line="360" w:lineRule="auto"/>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689" w:type="dxa"/>
            <w:vAlign w:val="center"/>
          </w:tcPr>
          <w:p>
            <w:pPr>
              <w:spacing w:line="360" w:lineRule="auto"/>
              <w:jc w:val="center"/>
              <w:rPr>
                <w:rFonts w:ascii="宋体" w:hAnsi="宋体" w:cs="宋体"/>
                <w:color w:val="auto"/>
              </w:rPr>
            </w:pPr>
          </w:p>
        </w:tc>
        <w:tc>
          <w:tcPr>
            <w:tcW w:w="1433" w:type="dxa"/>
            <w:vAlign w:val="center"/>
          </w:tcPr>
          <w:p>
            <w:pPr>
              <w:spacing w:line="360" w:lineRule="auto"/>
              <w:jc w:val="center"/>
              <w:rPr>
                <w:rFonts w:ascii="宋体" w:hAnsi="宋体" w:cs="宋体"/>
                <w:color w:val="auto"/>
              </w:rPr>
            </w:pPr>
          </w:p>
        </w:tc>
        <w:tc>
          <w:tcPr>
            <w:tcW w:w="835" w:type="dxa"/>
            <w:vAlign w:val="center"/>
          </w:tcPr>
          <w:p>
            <w:pPr>
              <w:spacing w:line="360" w:lineRule="auto"/>
              <w:jc w:val="center"/>
              <w:rPr>
                <w:rFonts w:ascii="宋体" w:hAnsi="宋体" w:cs="宋体"/>
                <w:color w:val="auto"/>
              </w:rPr>
            </w:pPr>
          </w:p>
        </w:tc>
        <w:tc>
          <w:tcPr>
            <w:tcW w:w="834" w:type="dxa"/>
            <w:vAlign w:val="center"/>
          </w:tcPr>
          <w:p>
            <w:pPr>
              <w:spacing w:line="360" w:lineRule="auto"/>
              <w:jc w:val="center"/>
              <w:rPr>
                <w:rFonts w:ascii="宋体" w:hAnsi="宋体" w:cs="宋体"/>
                <w:color w:val="auto"/>
              </w:rPr>
            </w:pPr>
          </w:p>
        </w:tc>
        <w:tc>
          <w:tcPr>
            <w:tcW w:w="834" w:type="dxa"/>
            <w:vAlign w:val="center"/>
          </w:tcPr>
          <w:p>
            <w:pPr>
              <w:spacing w:line="360" w:lineRule="auto"/>
              <w:jc w:val="center"/>
              <w:rPr>
                <w:rFonts w:ascii="宋体" w:hAnsi="宋体" w:cs="宋体"/>
                <w:color w:val="auto"/>
              </w:rPr>
            </w:pPr>
          </w:p>
        </w:tc>
        <w:tc>
          <w:tcPr>
            <w:tcW w:w="1260" w:type="dxa"/>
            <w:vAlign w:val="center"/>
          </w:tcPr>
          <w:p>
            <w:pPr>
              <w:spacing w:line="360" w:lineRule="auto"/>
              <w:jc w:val="center"/>
              <w:rPr>
                <w:rFonts w:ascii="宋体" w:hAnsi="宋体" w:cs="宋体"/>
                <w:color w:val="auto"/>
              </w:rPr>
            </w:pPr>
          </w:p>
        </w:tc>
        <w:tc>
          <w:tcPr>
            <w:tcW w:w="1080" w:type="dxa"/>
            <w:vAlign w:val="center"/>
          </w:tcPr>
          <w:p>
            <w:pPr>
              <w:spacing w:line="360" w:lineRule="auto"/>
              <w:jc w:val="center"/>
              <w:rPr>
                <w:rFonts w:ascii="宋体" w:hAnsi="宋体" w:cs="宋体"/>
                <w:color w:val="auto"/>
              </w:rPr>
            </w:pPr>
          </w:p>
        </w:tc>
        <w:tc>
          <w:tcPr>
            <w:tcW w:w="2612" w:type="dxa"/>
            <w:vAlign w:val="center"/>
          </w:tcPr>
          <w:p>
            <w:pPr>
              <w:spacing w:line="360" w:lineRule="auto"/>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689" w:type="dxa"/>
            <w:vAlign w:val="center"/>
          </w:tcPr>
          <w:p>
            <w:pPr>
              <w:spacing w:line="360" w:lineRule="auto"/>
              <w:jc w:val="center"/>
              <w:rPr>
                <w:rFonts w:ascii="宋体" w:hAnsi="宋体" w:cs="宋体"/>
                <w:color w:val="auto"/>
              </w:rPr>
            </w:pPr>
          </w:p>
        </w:tc>
        <w:tc>
          <w:tcPr>
            <w:tcW w:w="1433" w:type="dxa"/>
            <w:vAlign w:val="center"/>
          </w:tcPr>
          <w:p>
            <w:pPr>
              <w:spacing w:line="360" w:lineRule="auto"/>
              <w:jc w:val="center"/>
              <w:rPr>
                <w:rFonts w:ascii="宋体" w:hAnsi="宋体" w:cs="宋体"/>
                <w:color w:val="auto"/>
              </w:rPr>
            </w:pPr>
          </w:p>
        </w:tc>
        <w:tc>
          <w:tcPr>
            <w:tcW w:w="835" w:type="dxa"/>
            <w:vAlign w:val="center"/>
          </w:tcPr>
          <w:p>
            <w:pPr>
              <w:spacing w:line="360" w:lineRule="auto"/>
              <w:jc w:val="center"/>
              <w:rPr>
                <w:rFonts w:ascii="宋体" w:hAnsi="宋体" w:cs="宋体"/>
                <w:color w:val="auto"/>
              </w:rPr>
            </w:pPr>
          </w:p>
        </w:tc>
        <w:tc>
          <w:tcPr>
            <w:tcW w:w="834" w:type="dxa"/>
            <w:vAlign w:val="center"/>
          </w:tcPr>
          <w:p>
            <w:pPr>
              <w:spacing w:line="360" w:lineRule="auto"/>
              <w:jc w:val="center"/>
              <w:rPr>
                <w:rFonts w:ascii="宋体" w:hAnsi="宋体" w:cs="宋体"/>
                <w:color w:val="auto"/>
              </w:rPr>
            </w:pPr>
          </w:p>
        </w:tc>
        <w:tc>
          <w:tcPr>
            <w:tcW w:w="834" w:type="dxa"/>
            <w:vAlign w:val="center"/>
          </w:tcPr>
          <w:p>
            <w:pPr>
              <w:spacing w:line="360" w:lineRule="auto"/>
              <w:jc w:val="center"/>
              <w:rPr>
                <w:rFonts w:ascii="宋体" w:hAnsi="宋体" w:cs="宋体"/>
                <w:color w:val="auto"/>
              </w:rPr>
            </w:pPr>
          </w:p>
        </w:tc>
        <w:tc>
          <w:tcPr>
            <w:tcW w:w="1260" w:type="dxa"/>
            <w:vAlign w:val="center"/>
          </w:tcPr>
          <w:p>
            <w:pPr>
              <w:spacing w:line="360" w:lineRule="auto"/>
              <w:jc w:val="center"/>
              <w:rPr>
                <w:rFonts w:ascii="宋体" w:hAnsi="宋体" w:cs="宋体"/>
                <w:color w:val="auto"/>
              </w:rPr>
            </w:pPr>
          </w:p>
        </w:tc>
        <w:tc>
          <w:tcPr>
            <w:tcW w:w="1080" w:type="dxa"/>
            <w:vAlign w:val="center"/>
          </w:tcPr>
          <w:p>
            <w:pPr>
              <w:spacing w:line="360" w:lineRule="auto"/>
              <w:jc w:val="center"/>
              <w:rPr>
                <w:rFonts w:ascii="宋体" w:hAnsi="宋体" w:cs="宋体"/>
                <w:color w:val="auto"/>
              </w:rPr>
            </w:pPr>
          </w:p>
        </w:tc>
        <w:tc>
          <w:tcPr>
            <w:tcW w:w="2612" w:type="dxa"/>
            <w:vAlign w:val="center"/>
          </w:tcPr>
          <w:p>
            <w:pPr>
              <w:spacing w:line="360" w:lineRule="auto"/>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689" w:type="dxa"/>
            <w:vAlign w:val="center"/>
          </w:tcPr>
          <w:p>
            <w:pPr>
              <w:spacing w:line="360" w:lineRule="auto"/>
              <w:jc w:val="center"/>
              <w:rPr>
                <w:rFonts w:ascii="宋体" w:hAnsi="宋体" w:cs="宋体"/>
                <w:color w:val="auto"/>
              </w:rPr>
            </w:pPr>
          </w:p>
        </w:tc>
        <w:tc>
          <w:tcPr>
            <w:tcW w:w="1433" w:type="dxa"/>
            <w:vAlign w:val="center"/>
          </w:tcPr>
          <w:p>
            <w:pPr>
              <w:spacing w:line="360" w:lineRule="auto"/>
              <w:jc w:val="center"/>
              <w:rPr>
                <w:rFonts w:ascii="宋体" w:hAnsi="宋体" w:cs="宋体"/>
                <w:color w:val="auto"/>
              </w:rPr>
            </w:pPr>
          </w:p>
        </w:tc>
        <w:tc>
          <w:tcPr>
            <w:tcW w:w="835" w:type="dxa"/>
            <w:vAlign w:val="center"/>
          </w:tcPr>
          <w:p>
            <w:pPr>
              <w:spacing w:line="360" w:lineRule="auto"/>
              <w:jc w:val="center"/>
              <w:rPr>
                <w:rFonts w:ascii="宋体" w:hAnsi="宋体" w:cs="宋体"/>
                <w:color w:val="auto"/>
              </w:rPr>
            </w:pPr>
          </w:p>
        </w:tc>
        <w:tc>
          <w:tcPr>
            <w:tcW w:w="834" w:type="dxa"/>
            <w:vAlign w:val="center"/>
          </w:tcPr>
          <w:p>
            <w:pPr>
              <w:spacing w:line="360" w:lineRule="auto"/>
              <w:jc w:val="center"/>
              <w:rPr>
                <w:rFonts w:ascii="宋体" w:hAnsi="宋体" w:cs="宋体"/>
                <w:color w:val="auto"/>
              </w:rPr>
            </w:pPr>
          </w:p>
        </w:tc>
        <w:tc>
          <w:tcPr>
            <w:tcW w:w="834" w:type="dxa"/>
            <w:vAlign w:val="center"/>
          </w:tcPr>
          <w:p>
            <w:pPr>
              <w:spacing w:line="360" w:lineRule="auto"/>
              <w:jc w:val="center"/>
              <w:rPr>
                <w:rFonts w:ascii="宋体" w:hAnsi="宋体" w:cs="宋体"/>
                <w:color w:val="auto"/>
              </w:rPr>
            </w:pPr>
          </w:p>
        </w:tc>
        <w:tc>
          <w:tcPr>
            <w:tcW w:w="1260" w:type="dxa"/>
            <w:vAlign w:val="center"/>
          </w:tcPr>
          <w:p>
            <w:pPr>
              <w:spacing w:line="360" w:lineRule="auto"/>
              <w:jc w:val="center"/>
              <w:rPr>
                <w:rFonts w:ascii="宋体" w:hAnsi="宋体" w:cs="宋体"/>
                <w:color w:val="auto"/>
              </w:rPr>
            </w:pPr>
          </w:p>
        </w:tc>
        <w:tc>
          <w:tcPr>
            <w:tcW w:w="1080" w:type="dxa"/>
            <w:vAlign w:val="center"/>
          </w:tcPr>
          <w:p>
            <w:pPr>
              <w:spacing w:line="360" w:lineRule="auto"/>
              <w:jc w:val="center"/>
              <w:rPr>
                <w:rFonts w:ascii="宋体" w:hAnsi="宋体" w:cs="宋体"/>
                <w:color w:val="auto"/>
              </w:rPr>
            </w:pPr>
          </w:p>
        </w:tc>
        <w:tc>
          <w:tcPr>
            <w:tcW w:w="2612" w:type="dxa"/>
            <w:vAlign w:val="center"/>
          </w:tcPr>
          <w:p>
            <w:pPr>
              <w:spacing w:line="360" w:lineRule="auto"/>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689" w:type="dxa"/>
            <w:vAlign w:val="center"/>
          </w:tcPr>
          <w:p>
            <w:pPr>
              <w:spacing w:line="360" w:lineRule="auto"/>
              <w:jc w:val="center"/>
              <w:rPr>
                <w:rFonts w:ascii="宋体" w:hAnsi="宋体" w:cs="宋体"/>
                <w:color w:val="auto"/>
              </w:rPr>
            </w:pPr>
          </w:p>
        </w:tc>
        <w:tc>
          <w:tcPr>
            <w:tcW w:w="1433" w:type="dxa"/>
            <w:vAlign w:val="center"/>
          </w:tcPr>
          <w:p>
            <w:pPr>
              <w:spacing w:line="360" w:lineRule="auto"/>
              <w:jc w:val="center"/>
              <w:rPr>
                <w:rFonts w:ascii="宋体" w:hAnsi="宋体" w:cs="宋体"/>
                <w:color w:val="auto"/>
              </w:rPr>
            </w:pPr>
          </w:p>
        </w:tc>
        <w:tc>
          <w:tcPr>
            <w:tcW w:w="835" w:type="dxa"/>
            <w:vAlign w:val="center"/>
          </w:tcPr>
          <w:p>
            <w:pPr>
              <w:spacing w:line="360" w:lineRule="auto"/>
              <w:jc w:val="center"/>
              <w:rPr>
                <w:rFonts w:ascii="宋体" w:hAnsi="宋体" w:cs="宋体"/>
                <w:color w:val="auto"/>
              </w:rPr>
            </w:pPr>
          </w:p>
        </w:tc>
        <w:tc>
          <w:tcPr>
            <w:tcW w:w="834" w:type="dxa"/>
            <w:vAlign w:val="center"/>
          </w:tcPr>
          <w:p>
            <w:pPr>
              <w:spacing w:line="360" w:lineRule="auto"/>
              <w:jc w:val="center"/>
              <w:rPr>
                <w:rFonts w:ascii="宋体" w:hAnsi="宋体" w:cs="宋体"/>
                <w:color w:val="auto"/>
              </w:rPr>
            </w:pPr>
          </w:p>
        </w:tc>
        <w:tc>
          <w:tcPr>
            <w:tcW w:w="834" w:type="dxa"/>
            <w:vAlign w:val="center"/>
          </w:tcPr>
          <w:p>
            <w:pPr>
              <w:spacing w:line="360" w:lineRule="auto"/>
              <w:jc w:val="center"/>
              <w:rPr>
                <w:rFonts w:ascii="宋体" w:hAnsi="宋体" w:cs="宋体"/>
                <w:color w:val="auto"/>
              </w:rPr>
            </w:pPr>
          </w:p>
        </w:tc>
        <w:tc>
          <w:tcPr>
            <w:tcW w:w="1260" w:type="dxa"/>
            <w:vAlign w:val="center"/>
          </w:tcPr>
          <w:p>
            <w:pPr>
              <w:spacing w:line="360" w:lineRule="auto"/>
              <w:jc w:val="center"/>
              <w:rPr>
                <w:rFonts w:ascii="宋体" w:hAnsi="宋体" w:cs="宋体"/>
                <w:color w:val="auto"/>
              </w:rPr>
            </w:pPr>
          </w:p>
        </w:tc>
        <w:tc>
          <w:tcPr>
            <w:tcW w:w="1080" w:type="dxa"/>
            <w:vAlign w:val="center"/>
          </w:tcPr>
          <w:p>
            <w:pPr>
              <w:spacing w:line="360" w:lineRule="auto"/>
              <w:jc w:val="center"/>
              <w:rPr>
                <w:rFonts w:ascii="宋体" w:hAnsi="宋体" w:cs="宋体"/>
                <w:color w:val="auto"/>
              </w:rPr>
            </w:pPr>
          </w:p>
        </w:tc>
        <w:tc>
          <w:tcPr>
            <w:tcW w:w="2612" w:type="dxa"/>
            <w:vAlign w:val="center"/>
          </w:tcPr>
          <w:p>
            <w:pPr>
              <w:spacing w:line="360" w:lineRule="auto"/>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689" w:type="dxa"/>
            <w:vAlign w:val="center"/>
          </w:tcPr>
          <w:p>
            <w:pPr>
              <w:spacing w:line="360" w:lineRule="auto"/>
              <w:jc w:val="center"/>
              <w:rPr>
                <w:rFonts w:ascii="宋体" w:hAnsi="宋体" w:cs="宋体"/>
                <w:color w:val="auto"/>
              </w:rPr>
            </w:pPr>
          </w:p>
        </w:tc>
        <w:tc>
          <w:tcPr>
            <w:tcW w:w="1433" w:type="dxa"/>
            <w:vAlign w:val="center"/>
          </w:tcPr>
          <w:p>
            <w:pPr>
              <w:spacing w:line="360" w:lineRule="auto"/>
              <w:jc w:val="center"/>
              <w:rPr>
                <w:rFonts w:ascii="宋体" w:hAnsi="宋体" w:cs="宋体"/>
                <w:color w:val="auto"/>
              </w:rPr>
            </w:pPr>
          </w:p>
        </w:tc>
        <w:tc>
          <w:tcPr>
            <w:tcW w:w="835" w:type="dxa"/>
            <w:vAlign w:val="center"/>
          </w:tcPr>
          <w:p>
            <w:pPr>
              <w:spacing w:line="360" w:lineRule="auto"/>
              <w:jc w:val="center"/>
              <w:rPr>
                <w:rFonts w:ascii="宋体" w:hAnsi="宋体" w:cs="宋体"/>
                <w:color w:val="auto"/>
              </w:rPr>
            </w:pPr>
          </w:p>
        </w:tc>
        <w:tc>
          <w:tcPr>
            <w:tcW w:w="834" w:type="dxa"/>
            <w:vAlign w:val="center"/>
          </w:tcPr>
          <w:p>
            <w:pPr>
              <w:spacing w:line="360" w:lineRule="auto"/>
              <w:jc w:val="center"/>
              <w:rPr>
                <w:rFonts w:ascii="宋体" w:hAnsi="宋体" w:cs="宋体"/>
                <w:color w:val="auto"/>
              </w:rPr>
            </w:pPr>
          </w:p>
        </w:tc>
        <w:tc>
          <w:tcPr>
            <w:tcW w:w="834" w:type="dxa"/>
            <w:vAlign w:val="center"/>
          </w:tcPr>
          <w:p>
            <w:pPr>
              <w:spacing w:line="360" w:lineRule="auto"/>
              <w:jc w:val="center"/>
              <w:rPr>
                <w:rFonts w:ascii="宋体" w:hAnsi="宋体" w:cs="宋体"/>
                <w:color w:val="auto"/>
              </w:rPr>
            </w:pPr>
          </w:p>
        </w:tc>
        <w:tc>
          <w:tcPr>
            <w:tcW w:w="1260" w:type="dxa"/>
            <w:vAlign w:val="center"/>
          </w:tcPr>
          <w:p>
            <w:pPr>
              <w:spacing w:line="360" w:lineRule="auto"/>
              <w:jc w:val="center"/>
              <w:rPr>
                <w:rFonts w:ascii="宋体" w:hAnsi="宋体" w:cs="宋体"/>
                <w:color w:val="auto"/>
              </w:rPr>
            </w:pPr>
          </w:p>
        </w:tc>
        <w:tc>
          <w:tcPr>
            <w:tcW w:w="1080" w:type="dxa"/>
            <w:vAlign w:val="center"/>
          </w:tcPr>
          <w:p>
            <w:pPr>
              <w:spacing w:line="360" w:lineRule="auto"/>
              <w:jc w:val="center"/>
              <w:rPr>
                <w:rFonts w:ascii="宋体" w:hAnsi="宋体" w:cs="宋体"/>
                <w:color w:val="auto"/>
              </w:rPr>
            </w:pPr>
          </w:p>
        </w:tc>
        <w:tc>
          <w:tcPr>
            <w:tcW w:w="2612" w:type="dxa"/>
            <w:vAlign w:val="center"/>
          </w:tcPr>
          <w:p>
            <w:pPr>
              <w:spacing w:line="360" w:lineRule="auto"/>
              <w:jc w:val="center"/>
              <w:rPr>
                <w:rFonts w:ascii="宋体" w:hAnsi="宋体" w:cs="宋体"/>
                <w:color w:val="auto"/>
              </w:rPr>
            </w:pPr>
          </w:p>
        </w:tc>
      </w:tr>
    </w:tbl>
    <w:p>
      <w:pPr>
        <w:spacing w:line="360" w:lineRule="auto"/>
        <w:ind w:firstLine="105" w:firstLineChars="50"/>
        <w:rPr>
          <w:rFonts w:hint="eastAsia" w:ascii="宋体" w:hAnsi="宋体" w:eastAsia="宋体" w:cs="宋体"/>
          <w:i/>
          <w:color w:val="auto"/>
          <w:lang w:eastAsia="zh-CN"/>
        </w:rPr>
      </w:pPr>
      <w:r>
        <w:rPr>
          <w:rFonts w:hint="eastAsia" w:ascii="宋体" w:hAnsi="宋体" w:cs="宋体"/>
          <w:color w:val="auto"/>
        </w:rPr>
        <w:t>注：</w:t>
      </w:r>
      <w:r>
        <w:rPr>
          <w:rFonts w:hint="eastAsia" w:ascii="宋体" w:hAnsi="宋体" w:cs="宋体"/>
          <w:color w:val="auto"/>
        </w:rPr>
        <w:t>请按采购文件要求提供证明文件</w:t>
      </w:r>
      <w:r>
        <w:rPr>
          <w:rFonts w:hint="eastAsia" w:ascii="宋体" w:hAnsi="宋体" w:cs="宋体"/>
          <w:color w:val="auto"/>
          <w:lang w:eastAsia="zh-CN"/>
        </w:rPr>
        <w:t>。</w:t>
      </w:r>
    </w:p>
    <w:p>
      <w:pPr>
        <w:spacing w:line="360" w:lineRule="auto"/>
        <w:ind w:firstLine="105" w:firstLineChars="50"/>
        <w:rPr>
          <w:rFonts w:ascii="宋体" w:hAnsi="宋体" w:cs="宋体"/>
          <w:color w:val="auto"/>
        </w:rPr>
      </w:pPr>
    </w:p>
    <w:p>
      <w:pPr>
        <w:spacing w:line="360" w:lineRule="auto"/>
        <w:ind w:left="3990" w:leftChars="1900" w:firstLine="1890" w:firstLineChars="900"/>
        <w:rPr>
          <w:rFonts w:ascii="宋体" w:hAnsi="宋体"/>
          <w:color w:val="auto"/>
          <w:u w:val="single"/>
        </w:rPr>
      </w:pPr>
      <w:r>
        <w:rPr>
          <w:rFonts w:hint="eastAsia" w:ascii="宋体" w:hAnsi="宋体"/>
          <w:color w:val="auto"/>
        </w:rPr>
        <w:t>竞价供应商名称（盖公章）：</w:t>
      </w:r>
      <w:r>
        <w:rPr>
          <w:rFonts w:hint="eastAsia" w:ascii="宋体" w:hAnsi="宋体"/>
          <w:color w:val="auto"/>
          <w:u w:val="single"/>
        </w:rPr>
        <w:t xml:space="preserve">                             </w:t>
      </w:r>
    </w:p>
    <w:p>
      <w:pPr>
        <w:spacing w:line="360" w:lineRule="auto"/>
        <w:ind w:left="3990" w:leftChars="1900" w:firstLine="1890" w:firstLineChars="900"/>
        <w:rPr>
          <w:rFonts w:ascii="宋体" w:hAnsi="宋体"/>
          <w:color w:val="auto"/>
          <w:u w:val="single"/>
        </w:rPr>
      </w:pPr>
      <w:r>
        <w:rPr>
          <w:rFonts w:hint="eastAsia" w:ascii="宋体" w:hAnsi="宋体"/>
          <w:color w:val="auto"/>
        </w:rPr>
        <w:t>竞价供应商授权代表（签字或盖章）：</w:t>
      </w:r>
      <w:r>
        <w:rPr>
          <w:rFonts w:hint="eastAsia" w:ascii="宋体" w:hAnsi="宋体"/>
          <w:color w:val="auto"/>
          <w:u w:val="single"/>
        </w:rPr>
        <w:t xml:space="preserve">                     </w:t>
      </w:r>
    </w:p>
    <w:p>
      <w:pPr>
        <w:spacing w:line="360" w:lineRule="auto"/>
        <w:ind w:firstLine="5880" w:firstLineChars="2800"/>
        <w:rPr>
          <w:rFonts w:ascii="宋体" w:hAnsi="宋体"/>
          <w:color w:val="auto"/>
        </w:rPr>
      </w:pPr>
      <w:r>
        <w:rPr>
          <w:rFonts w:hint="eastAsia" w:ascii="宋体" w:hAnsi="宋体"/>
          <w:color w:val="auto"/>
        </w:rPr>
        <w:t>日    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line="360" w:lineRule="auto"/>
        <w:ind w:firstLine="5880" w:firstLineChars="2800"/>
        <w:rPr>
          <w:rFonts w:ascii="宋体" w:hAnsi="宋体"/>
          <w:color w:val="auto"/>
        </w:rPr>
      </w:pPr>
    </w:p>
    <w:p>
      <w:pPr>
        <w:pStyle w:val="9"/>
        <w:tabs>
          <w:tab w:val="left" w:pos="900"/>
          <w:tab w:val="left" w:pos="1080"/>
        </w:tabs>
        <w:spacing w:line="360" w:lineRule="auto"/>
        <w:ind w:left="180"/>
        <w:outlineLvl w:val="1"/>
        <w:rPr>
          <w:rFonts w:ascii="宋体" w:hAnsi="宋体"/>
          <w:b/>
          <w:bCs/>
          <w:color w:val="auto"/>
        </w:rPr>
      </w:pPr>
      <w:r>
        <w:rPr>
          <w:rFonts w:ascii="宋体" w:hAnsi="宋体" w:cs="宋体"/>
          <w:color w:val="auto"/>
          <w:szCs w:val="21"/>
        </w:rPr>
        <w:br w:type="page"/>
      </w:r>
      <w:r>
        <w:rPr>
          <w:rFonts w:hint="eastAsia" w:ascii="宋体" w:hAnsi="宋体" w:cs="宋体"/>
          <w:b/>
          <w:bCs/>
          <w:color w:val="auto"/>
          <w:szCs w:val="21"/>
        </w:rPr>
        <w:t xml:space="preserve">格式6 </w:t>
      </w:r>
      <w:r>
        <w:rPr>
          <w:rFonts w:hint="eastAsia" w:ascii="宋体" w:hAnsi="宋体"/>
          <w:b/>
          <w:bCs/>
          <w:color w:val="auto"/>
        </w:rPr>
        <w:t>采购代理服务费承诺书</w:t>
      </w:r>
    </w:p>
    <w:p>
      <w:pPr>
        <w:spacing w:line="360" w:lineRule="auto"/>
        <w:rPr>
          <w:rFonts w:ascii="宋体" w:hAnsi="宋体"/>
          <w:b/>
          <w:bCs/>
          <w:color w:val="auto"/>
          <w:szCs w:val="21"/>
        </w:rPr>
      </w:pPr>
    </w:p>
    <w:p>
      <w:pPr>
        <w:pStyle w:val="9"/>
        <w:spacing w:line="360" w:lineRule="auto"/>
        <w:jc w:val="center"/>
        <w:rPr>
          <w:b/>
          <w:bCs/>
          <w:color w:val="auto"/>
          <w:sz w:val="32"/>
          <w:szCs w:val="32"/>
        </w:rPr>
      </w:pPr>
      <w:bookmarkStart w:id="21" w:name="_Toc385940918"/>
      <w:r>
        <w:rPr>
          <w:rFonts w:hint="eastAsia"/>
          <w:b/>
          <w:bCs/>
          <w:color w:val="auto"/>
          <w:sz w:val="32"/>
          <w:szCs w:val="32"/>
        </w:rPr>
        <w:t>采购</w:t>
      </w:r>
      <w:r>
        <w:rPr>
          <w:b/>
          <w:bCs/>
          <w:color w:val="auto"/>
          <w:sz w:val="32"/>
          <w:szCs w:val="32"/>
        </w:rPr>
        <w:t>代理服务费承诺书</w:t>
      </w:r>
      <w:bookmarkEnd w:id="21"/>
    </w:p>
    <w:p>
      <w:pPr>
        <w:spacing w:before="240" w:line="360" w:lineRule="auto"/>
        <w:ind w:firstLine="540"/>
        <w:jc w:val="right"/>
        <w:rPr>
          <w:rFonts w:ascii="宋体" w:hAnsi="宋体"/>
          <w:i/>
          <w:color w:val="auto"/>
          <w:kern w:val="28"/>
          <w:u w:val="single"/>
        </w:rPr>
      </w:pPr>
    </w:p>
    <w:p>
      <w:pPr>
        <w:spacing w:line="360" w:lineRule="auto"/>
        <w:rPr>
          <w:rFonts w:ascii="宋体" w:hAnsi="宋体"/>
          <w:b/>
          <w:color w:val="auto"/>
        </w:rPr>
      </w:pPr>
      <w:r>
        <w:rPr>
          <w:rFonts w:hint="eastAsia" w:ascii="宋体" w:hAnsi="宋体"/>
          <w:b/>
          <w:color w:val="auto"/>
        </w:rPr>
        <w:t>致：广州市国科招标代理有限公司</w:t>
      </w:r>
    </w:p>
    <w:p>
      <w:pPr>
        <w:spacing w:before="240" w:line="360" w:lineRule="auto"/>
        <w:ind w:firstLine="540"/>
        <w:rPr>
          <w:rFonts w:ascii="宋体" w:hAnsi="宋体"/>
          <w:color w:val="auto"/>
        </w:rPr>
      </w:pPr>
      <w:r>
        <w:rPr>
          <w:rFonts w:hint="eastAsia" w:ascii="宋体" w:hAnsi="宋体"/>
          <w:color w:val="auto"/>
        </w:rPr>
        <w:t>如果我公司在贵公司组织的：</w:t>
      </w:r>
      <w:r>
        <w:rPr>
          <w:rFonts w:hint="eastAsia"/>
          <w:color w:val="auto"/>
          <w:szCs w:val="21"/>
          <w:lang w:eastAsia="zh-CN"/>
        </w:rPr>
        <w:t>广东省广裕集团惠州实业有限公司生产岗位人员防暑降温饮料采购</w:t>
      </w:r>
      <w:r>
        <w:rPr>
          <w:rFonts w:hint="eastAsia"/>
          <w:color w:val="auto"/>
          <w:szCs w:val="21"/>
        </w:rPr>
        <w:t>（项目编号：</w:t>
      </w:r>
      <w:r>
        <w:rPr>
          <w:rFonts w:hint="eastAsia"/>
          <w:color w:val="auto"/>
          <w:szCs w:val="21"/>
          <w:lang w:eastAsia="zh-CN"/>
        </w:rPr>
        <w:t>GZGK24N317A0545J</w:t>
      </w:r>
      <w:r>
        <w:rPr>
          <w:rFonts w:hint="eastAsia"/>
          <w:color w:val="auto"/>
          <w:szCs w:val="21"/>
        </w:rPr>
        <w:t>）</w:t>
      </w:r>
      <w:r>
        <w:rPr>
          <w:rFonts w:hint="eastAsia" w:ascii="宋体" w:hAnsi="宋体"/>
          <w:color w:val="auto"/>
        </w:rPr>
        <w:t>的项目采购中获成交，我公司保证按照竞价文件规定缴纳的“采购代理服务费”后，凭领取人身份证原件及招标代理服务费缴费凭证并加盖公章领取《成交通知书》。</w:t>
      </w:r>
    </w:p>
    <w:p>
      <w:pPr>
        <w:tabs>
          <w:tab w:val="left" w:pos="7740"/>
        </w:tabs>
        <w:spacing w:line="360" w:lineRule="auto"/>
        <w:ind w:firstLine="420" w:firstLineChars="200"/>
        <w:rPr>
          <w:rFonts w:ascii="宋体" w:hAnsi="宋体"/>
          <w:color w:val="auto"/>
        </w:rPr>
      </w:pPr>
      <w:r>
        <w:rPr>
          <w:rFonts w:hint="eastAsia" w:ascii="宋体" w:hAnsi="宋体"/>
          <w:color w:val="auto"/>
        </w:rPr>
        <w:t>我公司如违反上述承诺，愿凭贵公司开出的相关通知，按上述承诺金额的200％支付，并按</w:t>
      </w:r>
      <w:r>
        <w:rPr>
          <w:rFonts w:hint="eastAsia" w:ascii="宋体" w:hAnsi="宋体"/>
          <w:bCs/>
          <w:color w:val="auto"/>
        </w:rPr>
        <w:t>广州市国科招标代理有限公司</w:t>
      </w:r>
      <w:r>
        <w:rPr>
          <w:rFonts w:hint="eastAsia" w:ascii="宋体" w:hAnsi="宋体"/>
          <w:color w:val="auto"/>
        </w:rPr>
        <w:t>的要求办理支付手续，并愿承担全部由此引起的法律责任。</w:t>
      </w:r>
    </w:p>
    <w:p>
      <w:pPr>
        <w:spacing w:line="360" w:lineRule="auto"/>
        <w:ind w:firstLine="540"/>
        <w:rPr>
          <w:rFonts w:ascii="宋体" w:hAnsi="宋体"/>
          <w:color w:val="auto"/>
        </w:rPr>
      </w:pPr>
    </w:p>
    <w:p>
      <w:pPr>
        <w:spacing w:line="360" w:lineRule="auto"/>
        <w:ind w:firstLine="540"/>
        <w:rPr>
          <w:rFonts w:ascii="宋体" w:hAnsi="宋体"/>
          <w:color w:val="auto"/>
        </w:rPr>
      </w:pPr>
      <w:r>
        <w:rPr>
          <w:rFonts w:hint="eastAsia" w:ascii="宋体" w:hAnsi="宋体"/>
          <w:color w:val="auto"/>
        </w:rPr>
        <w:t>特此承诺！</w:t>
      </w:r>
    </w:p>
    <w:p>
      <w:pPr>
        <w:spacing w:line="360" w:lineRule="auto"/>
        <w:ind w:firstLine="540"/>
        <w:rPr>
          <w:rFonts w:ascii="宋体" w:hAnsi="宋体"/>
          <w:color w:val="auto"/>
        </w:rPr>
      </w:pPr>
    </w:p>
    <w:p>
      <w:pPr>
        <w:spacing w:line="360" w:lineRule="auto"/>
        <w:ind w:firstLine="540"/>
        <w:rPr>
          <w:rFonts w:ascii="宋体" w:hAnsi="宋体"/>
          <w:color w:val="auto"/>
        </w:rPr>
      </w:pPr>
    </w:p>
    <w:p>
      <w:pPr>
        <w:spacing w:line="360" w:lineRule="auto"/>
        <w:ind w:left="3570" w:leftChars="50" w:hanging="3465" w:hangingChars="1650"/>
        <w:rPr>
          <w:rFonts w:ascii="宋体" w:hAnsi="宋体"/>
          <w:color w:val="auto"/>
          <w:u w:val="single"/>
        </w:rPr>
      </w:pPr>
      <w:r>
        <w:rPr>
          <w:rFonts w:hint="eastAsia" w:ascii="宋体" w:hAnsi="宋体"/>
          <w:color w:val="auto"/>
        </w:rPr>
        <w:t xml:space="preserve">                                竞价供应商名称（盖公章）：</w:t>
      </w:r>
      <w:r>
        <w:rPr>
          <w:rFonts w:hint="eastAsia" w:ascii="宋体" w:hAnsi="宋体"/>
          <w:color w:val="auto"/>
          <w:u w:val="single"/>
        </w:rPr>
        <w:t xml:space="preserve">                             </w:t>
      </w:r>
    </w:p>
    <w:p>
      <w:pPr>
        <w:spacing w:line="360" w:lineRule="auto"/>
        <w:ind w:left="3570" w:leftChars="1650" w:hanging="105" w:hangingChars="50"/>
        <w:rPr>
          <w:rFonts w:ascii="宋体" w:hAnsi="宋体"/>
          <w:color w:val="auto"/>
          <w:u w:val="single"/>
        </w:rPr>
      </w:pPr>
      <w:r>
        <w:rPr>
          <w:rFonts w:hint="eastAsia" w:ascii="宋体" w:hAnsi="宋体"/>
          <w:color w:val="auto"/>
        </w:rPr>
        <w:t>竞价供应商授权代表（签字或盖章）：</w:t>
      </w:r>
      <w:r>
        <w:rPr>
          <w:rFonts w:hint="eastAsia" w:ascii="宋体" w:hAnsi="宋体"/>
          <w:color w:val="auto"/>
          <w:u w:val="single"/>
        </w:rPr>
        <w:t xml:space="preserve">                     </w:t>
      </w:r>
    </w:p>
    <w:p>
      <w:pPr>
        <w:spacing w:line="360" w:lineRule="auto"/>
        <w:ind w:firstLine="3465" w:firstLineChars="1650"/>
        <w:rPr>
          <w:rFonts w:ascii="宋体" w:hAnsi="宋体"/>
          <w:color w:val="auto"/>
        </w:rPr>
      </w:pPr>
      <w:r>
        <w:rPr>
          <w:rFonts w:hint="eastAsia" w:ascii="宋体" w:hAnsi="宋体"/>
          <w:color w:val="auto"/>
        </w:rPr>
        <w:t>日    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before="156" w:beforeLines="50" w:line="360" w:lineRule="auto"/>
        <w:rPr>
          <w:rFonts w:ascii="宋体" w:hAnsi="宋体"/>
          <w:color w:val="auto"/>
        </w:rPr>
      </w:pP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30</w:t>
                          </w:r>
                          <w:r>
                            <w:rPr>
                              <w:b/>
                              <w:bCs/>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jc w:val="cente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30</w:t>
                    </w:r>
                    <w:r>
                      <w:rPr>
                        <w:b/>
                        <w:bCs/>
                        <w:sz w:val="24"/>
                        <w:szCs w:val="24"/>
                      </w:rPr>
                      <w:fldChar w:fldCharType="end"/>
                    </w:r>
                  </w:p>
                </w:txbxContent>
              </v:textbox>
            </v:shape>
          </w:pict>
        </mc:Fallback>
      </mc:AlternateContent>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rFonts w:hint="eastAsia" w:eastAsia="宋体"/>
        <w:lang w:eastAsia="zh-CN"/>
      </w:rPr>
    </w:pPr>
    <w:r>
      <w:rPr>
        <w:rFonts w:hint="eastAsia"/>
        <w:color w:val="000000"/>
      </w:rPr>
      <w:drawing>
        <wp:inline distT="0" distB="0" distL="114300" distR="114300">
          <wp:extent cx="554355" cy="594995"/>
          <wp:effectExtent l="0" t="0" r="17145" b="14605"/>
          <wp:docPr id="9"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2"/>
                  <pic:cNvPicPr>
                    <a:picLocks noChangeAspect="1"/>
                  </pic:cNvPicPr>
                </pic:nvPicPr>
                <pic:blipFill>
                  <a:blip r:embed="rId1"/>
                  <a:stretch>
                    <a:fillRect/>
                  </a:stretch>
                </pic:blipFill>
                <pic:spPr>
                  <a:xfrm>
                    <a:off x="0" y="0"/>
                    <a:ext cx="554355" cy="594995"/>
                  </a:xfrm>
                  <a:prstGeom prst="rect">
                    <a:avLst/>
                  </a:prstGeom>
                  <a:noFill/>
                  <a:ln>
                    <a:noFill/>
                  </a:ln>
                </pic:spPr>
              </pic:pic>
            </a:graphicData>
          </a:graphic>
        </wp:inline>
      </w:drawing>
    </w:r>
    <w:r>
      <w:rPr>
        <w:rFonts w:hint="eastAsia"/>
        <w:color w:val="000000"/>
      </w:rPr>
      <w:t xml:space="preserve">                                                         </w:t>
    </w:r>
    <w:r>
      <w:rPr>
        <w:rFonts w:hint="eastAsia" w:ascii="宋体" w:hAnsi="宋体"/>
        <w:bCs/>
        <w:color w:val="000000"/>
        <w:szCs w:val="21"/>
      </w:rPr>
      <w:t>项目编号：</w:t>
    </w:r>
    <w:r>
      <w:rPr>
        <w:rFonts w:hint="eastAsia" w:ascii="宋体" w:hAnsi="宋体"/>
        <w:bCs/>
        <w:color w:val="000000"/>
        <w:szCs w:val="21"/>
        <w:lang w:eastAsia="zh-CN"/>
      </w:rPr>
      <w:t>GZGK24N317A0545J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EF352E"/>
    <w:multiLevelType w:val="singleLevel"/>
    <w:tmpl w:val="12EF352E"/>
    <w:lvl w:ilvl="0" w:tentative="0">
      <w:start w:val="2"/>
      <w:numFmt w:val="decimal"/>
      <w:lvlText w:val="%1."/>
      <w:lvlJc w:val="left"/>
      <w:pPr>
        <w:tabs>
          <w:tab w:val="left" w:pos="312"/>
        </w:tabs>
      </w:pPr>
    </w:lvl>
  </w:abstractNum>
  <w:abstractNum w:abstractNumId="1">
    <w:nsid w:val="516003D4"/>
    <w:multiLevelType w:val="multilevel"/>
    <w:tmpl w:val="516003D4"/>
    <w:lvl w:ilvl="0" w:tentative="0">
      <w:start w:val="1"/>
      <w:numFmt w:val="japaneseCounting"/>
      <w:lvlText w:val="%1、"/>
      <w:lvlJc w:val="left"/>
      <w:pPr>
        <w:tabs>
          <w:tab w:val="left" w:pos="562"/>
        </w:tabs>
        <w:ind w:left="562" w:hanging="420"/>
      </w:pPr>
      <w:rPr>
        <w:rFonts w:hint="default" w:cs="宋体"/>
        <w:b/>
      </w:rPr>
    </w:lvl>
    <w:lvl w:ilvl="1" w:tentative="0">
      <w:start w:val="1"/>
      <w:numFmt w:val="decimal"/>
      <w:lvlText w:val="%2."/>
      <w:lvlJc w:val="left"/>
      <w:pPr>
        <w:tabs>
          <w:tab w:val="left" w:pos="459"/>
        </w:tabs>
        <w:ind w:left="459" w:hanging="420"/>
      </w:pPr>
      <w:rPr>
        <w:rFonts w:hint="eastAsia"/>
        <w:b w:val="0"/>
      </w:rPr>
    </w:lvl>
    <w:lvl w:ilvl="2" w:tentative="0">
      <w:start w:val="1"/>
      <w:numFmt w:val="decimal"/>
      <w:lvlText w:val="%3、"/>
      <w:lvlJc w:val="left"/>
      <w:pPr>
        <w:ind w:left="1342" w:hanging="360"/>
      </w:pPr>
      <w:rPr>
        <w:rFonts w:hint="default"/>
      </w:r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abstractNum w:abstractNumId="2">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jZGRhNWJkYjEzMGU5NjRiYTI4NTBkZTllMDM5MWQifQ=="/>
  </w:docVars>
  <w:rsids>
    <w:rsidRoot w:val="00172A27"/>
    <w:rsid w:val="0000150F"/>
    <w:rsid w:val="0000282F"/>
    <w:rsid w:val="0001011A"/>
    <w:rsid w:val="00016B9B"/>
    <w:rsid w:val="00021C3B"/>
    <w:rsid w:val="00035BBE"/>
    <w:rsid w:val="00035D72"/>
    <w:rsid w:val="000419D5"/>
    <w:rsid w:val="0004558F"/>
    <w:rsid w:val="00046D59"/>
    <w:rsid w:val="00046EF8"/>
    <w:rsid w:val="000506FD"/>
    <w:rsid w:val="00052D74"/>
    <w:rsid w:val="00064ED5"/>
    <w:rsid w:val="00082205"/>
    <w:rsid w:val="000831CE"/>
    <w:rsid w:val="00084653"/>
    <w:rsid w:val="000979D5"/>
    <w:rsid w:val="000A1EEB"/>
    <w:rsid w:val="000A3E92"/>
    <w:rsid w:val="000B1565"/>
    <w:rsid w:val="000B63B0"/>
    <w:rsid w:val="000B6CE8"/>
    <w:rsid w:val="000E4A2B"/>
    <w:rsid w:val="00107946"/>
    <w:rsid w:val="00115FAC"/>
    <w:rsid w:val="00123867"/>
    <w:rsid w:val="00123942"/>
    <w:rsid w:val="001369F1"/>
    <w:rsid w:val="0016351A"/>
    <w:rsid w:val="001636FD"/>
    <w:rsid w:val="00172A27"/>
    <w:rsid w:val="00172BBA"/>
    <w:rsid w:val="0019252A"/>
    <w:rsid w:val="00196D25"/>
    <w:rsid w:val="001B5B8C"/>
    <w:rsid w:val="001B640D"/>
    <w:rsid w:val="001C7EE4"/>
    <w:rsid w:val="001D02CE"/>
    <w:rsid w:val="001E181F"/>
    <w:rsid w:val="001E6259"/>
    <w:rsid w:val="00203F08"/>
    <w:rsid w:val="00210DD9"/>
    <w:rsid w:val="002207EF"/>
    <w:rsid w:val="00225128"/>
    <w:rsid w:val="00230A35"/>
    <w:rsid w:val="00236A6F"/>
    <w:rsid w:val="00243B08"/>
    <w:rsid w:val="00245980"/>
    <w:rsid w:val="00267506"/>
    <w:rsid w:val="002836E4"/>
    <w:rsid w:val="00297890"/>
    <w:rsid w:val="002A6734"/>
    <w:rsid w:val="002B3740"/>
    <w:rsid w:val="002B6D50"/>
    <w:rsid w:val="002C08F1"/>
    <w:rsid w:val="002C3B10"/>
    <w:rsid w:val="002D1A06"/>
    <w:rsid w:val="002D25FD"/>
    <w:rsid w:val="002E0A98"/>
    <w:rsid w:val="002E14A4"/>
    <w:rsid w:val="002E3679"/>
    <w:rsid w:val="002F1189"/>
    <w:rsid w:val="002F16D5"/>
    <w:rsid w:val="002F50D3"/>
    <w:rsid w:val="002F66B8"/>
    <w:rsid w:val="003233C3"/>
    <w:rsid w:val="00332BF7"/>
    <w:rsid w:val="0033491F"/>
    <w:rsid w:val="00336FD0"/>
    <w:rsid w:val="00337958"/>
    <w:rsid w:val="00343752"/>
    <w:rsid w:val="003445B4"/>
    <w:rsid w:val="0035137E"/>
    <w:rsid w:val="003642B5"/>
    <w:rsid w:val="00365ADD"/>
    <w:rsid w:val="00373755"/>
    <w:rsid w:val="00385C75"/>
    <w:rsid w:val="00387A57"/>
    <w:rsid w:val="00392AAF"/>
    <w:rsid w:val="003962D0"/>
    <w:rsid w:val="003A49BE"/>
    <w:rsid w:val="003B4AE4"/>
    <w:rsid w:val="003C682F"/>
    <w:rsid w:val="003E3E45"/>
    <w:rsid w:val="003F2C29"/>
    <w:rsid w:val="00414BBE"/>
    <w:rsid w:val="00424F2B"/>
    <w:rsid w:val="00427171"/>
    <w:rsid w:val="004315E8"/>
    <w:rsid w:val="0043291D"/>
    <w:rsid w:val="00450014"/>
    <w:rsid w:val="00452715"/>
    <w:rsid w:val="00453C51"/>
    <w:rsid w:val="004748F7"/>
    <w:rsid w:val="00480C9C"/>
    <w:rsid w:val="00482A16"/>
    <w:rsid w:val="00485197"/>
    <w:rsid w:val="004930A2"/>
    <w:rsid w:val="004A6A54"/>
    <w:rsid w:val="004B0A89"/>
    <w:rsid w:val="004B3B75"/>
    <w:rsid w:val="004B5804"/>
    <w:rsid w:val="004C14E6"/>
    <w:rsid w:val="004D3FB9"/>
    <w:rsid w:val="004D6EC8"/>
    <w:rsid w:val="004E37E3"/>
    <w:rsid w:val="004F5199"/>
    <w:rsid w:val="004F5251"/>
    <w:rsid w:val="0051013B"/>
    <w:rsid w:val="00512EBA"/>
    <w:rsid w:val="00515C23"/>
    <w:rsid w:val="00540848"/>
    <w:rsid w:val="00542D05"/>
    <w:rsid w:val="00550D25"/>
    <w:rsid w:val="0055569F"/>
    <w:rsid w:val="00566E8E"/>
    <w:rsid w:val="0057217A"/>
    <w:rsid w:val="00577367"/>
    <w:rsid w:val="0058778F"/>
    <w:rsid w:val="00594A55"/>
    <w:rsid w:val="005A1C28"/>
    <w:rsid w:val="005B46E0"/>
    <w:rsid w:val="005B752C"/>
    <w:rsid w:val="005B7B7E"/>
    <w:rsid w:val="005C62D7"/>
    <w:rsid w:val="005D297B"/>
    <w:rsid w:val="005D78A4"/>
    <w:rsid w:val="005E5764"/>
    <w:rsid w:val="005E5B9F"/>
    <w:rsid w:val="005F64CA"/>
    <w:rsid w:val="005F73F8"/>
    <w:rsid w:val="0060178A"/>
    <w:rsid w:val="00603954"/>
    <w:rsid w:val="006047C4"/>
    <w:rsid w:val="00612311"/>
    <w:rsid w:val="00614384"/>
    <w:rsid w:val="0062089C"/>
    <w:rsid w:val="00624091"/>
    <w:rsid w:val="00624DA8"/>
    <w:rsid w:val="0063376E"/>
    <w:rsid w:val="00642413"/>
    <w:rsid w:val="00647711"/>
    <w:rsid w:val="006538B6"/>
    <w:rsid w:val="006562DF"/>
    <w:rsid w:val="006576AA"/>
    <w:rsid w:val="00660CE6"/>
    <w:rsid w:val="00671E40"/>
    <w:rsid w:val="00684CC8"/>
    <w:rsid w:val="006872A8"/>
    <w:rsid w:val="00696156"/>
    <w:rsid w:val="006A2960"/>
    <w:rsid w:val="006B35B8"/>
    <w:rsid w:val="006B6EA4"/>
    <w:rsid w:val="006B7B38"/>
    <w:rsid w:val="006F0211"/>
    <w:rsid w:val="006F2C82"/>
    <w:rsid w:val="006F499B"/>
    <w:rsid w:val="007041FE"/>
    <w:rsid w:val="0070519B"/>
    <w:rsid w:val="00705D7A"/>
    <w:rsid w:val="0071126B"/>
    <w:rsid w:val="00722D82"/>
    <w:rsid w:val="0072487E"/>
    <w:rsid w:val="007309BF"/>
    <w:rsid w:val="00733AC6"/>
    <w:rsid w:val="00734557"/>
    <w:rsid w:val="00735768"/>
    <w:rsid w:val="00735C02"/>
    <w:rsid w:val="0074626E"/>
    <w:rsid w:val="00753788"/>
    <w:rsid w:val="00760C10"/>
    <w:rsid w:val="00766947"/>
    <w:rsid w:val="007713B0"/>
    <w:rsid w:val="0079241E"/>
    <w:rsid w:val="007A44B0"/>
    <w:rsid w:val="007B5409"/>
    <w:rsid w:val="007B7CE3"/>
    <w:rsid w:val="007C3F43"/>
    <w:rsid w:val="007C596A"/>
    <w:rsid w:val="00805A4A"/>
    <w:rsid w:val="00811A07"/>
    <w:rsid w:val="00816FF0"/>
    <w:rsid w:val="008451DF"/>
    <w:rsid w:val="00852C5B"/>
    <w:rsid w:val="008555D7"/>
    <w:rsid w:val="008619DF"/>
    <w:rsid w:val="0086476F"/>
    <w:rsid w:val="008817FE"/>
    <w:rsid w:val="00886658"/>
    <w:rsid w:val="0089206B"/>
    <w:rsid w:val="008A04C7"/>
    <w:rsid w:val="008A4C11"/>
    <w:rsid w:val="008E567A"/>
    <w:rsid w:val="008F0520"/>
    <w:rsid w:val="0091068A"/>
    <w:rsid w:val="009361C9"/>
    <w:rsid w:val="009511E3"/>
    <w:rsid w:val="00952C51"/>
    <w:rsid w:val="00954B7E"/>
    <w:rsid w:val="00954CBA"/>
    <w:rsid w:val="00963AEC"/>
    <w:rsid w:val="009658CA"/>
    <w:rsid w:val="00967B95"/>
    <w:rsid w:val="009920F0"/>
    <w:rsid w:val="009942DE"/>
    <w:rsid w:val="009B3460"/>
    <w:rsid w:val="009B592D"/>
    <w:rsid w:val="009D15D4"/>
    <w:rsid w:val="009D1ABF"/>
    <w:rsid w:val="009E2B1A"/>
    <w:rsid w:val="009E2DCE"/>
    <w:rsid w:val="00A07858"/>
    <w:rsid w:val="00A14D90"/>
    <w:rsid w:val="00A22BFF"/>
    <w:rsid w:val="00A3153B"/>
    <w:rsid w:val="00A3427E"/>
    <w:rsid w:val="00A36581"/>
    <w:rsid w:val="00A44499"/>
    <w:rsid w:val="00A45553"/>
    <w:rsid w:val="00A501EB"/>
    <w:rsid w:val="00A55964"/>
    <w:rsid w:val="00A65BEC"/>
    <w:rsid w:val="00A744E7"/>
    <w:rsid w:val="00A838A8"/>
    <w:rsid w:val="00A90539"/>
    <w:rsid w:val="00A95C79"/>
    <w:rsid w:val="00AA6D72"/>
    <w:rsid w:val="00AA7D19"/>
    <w:rsid w:val="00AA7DFC"/>
    <w:rsid w:val="00AB683B"/>
    <w:rsid w:val="00AC2610"/>
    <w:rsid w:val="00AD53C8"/>
    <w:rsid w:val="00AE3F86"/>
    <w:rsid w:val="00AE7BF0"/>
    <w:rsid w:val="00AF03E4"/>
    <w:rsid w:val="00AF22DD"/>
    <w:rsid w:val="00B11CE2"/>
    <w:rsid w:val="00B12872"/>
    <w:rsid w:val="00B140F2"/>
    <w:rsid w:val="00B27608"/>
    <w:rsid w:val="00B3131A"/>
    <w:rsid w:val="00B34580"/>
    <w:rsid w:val="00B40A2D"/>
    <w:rsid w:val="00B4467E"/>
    <w:rsid w:val="00B52F33"/>
    <w:rsid w:val="00B5690D"/>
    <w:rsid w:val="00B57BBA"/>
    <w:rsid w:val="00B6532C"/>
    <w:rsid w:val="00B65E56"/>
    <w:rsid w:val="00B7024B"/>
    <w:rsid w:val="00B81787"/>
    <w:rsid w:val="00B846BD"/>
    <w:rsid w:val="00B91494"/>
    <w:rsid w:val="00B92EAC"/>
    <w:rsid w:val="00B93EEC"/>
    <w:rsid w:val="00BA0AE1"/>
    <w:rsid w:val="00BA2672"/>
    <w:rsid w:val="00BB4695"/>
    <w:rsid w:val="00BD5ECB"/>
    <w:rsid w:val="00BD6999"/>
    <w:rsid w:val="00BE7B52"/>
    <w:rsid w:val="00BF276F"/>
    <w:rsid w:val="00BF2930"/>
    <w:rsid w:val="00C01678"/>
    <w:rsid w:val="00C155FD"/>
    <w:rsid w:val="00C325CB"/>
    <w:rsid w:val="00C41FB6"/>
    <w:rsid w:val="00C437DA"/>
    <w:rsid w:val="00C43E56"/>
    <w:rsid w:val="00C476AF"/>
    <w:rsid w:val="00C55C7C"/>
    <w:rsid w:val="00C57652"/>
    <w:rsid w:val="00C66E80"/>
    <w:rsid w:val="00C7508A"/>
    <w:rsid w:val="00CF1D69"/>
    <w:rsid w:val="00CF42FB"/>
    <w:rsid w:val="00D16BE1"/>
    <w:rsid w:val="00D237AF"/>
    <w:rsid w:val="00D23DFD"/>
    <w:rsid w:val="00D31146"/>
    <w:rsid w:val="00D340AC"/>
    <w:rsid w:val="00D41BB0"/>
    <w:rsid w:val="00D431F9"/>
    <w:rsid w:val="00D44D4E"/>
    <w:rsid w:val="00D708F7"/>
    <w:rsid w:val="00D72242"/>
    <w:rsid w:val="00D81DE1"/>
    <w:rsid w:val="00D830E0"/>
    <w:rsid w:val="00D83E0A"/>
    <w:rsid w:val="00D872DB"/>
    <w:rsid w:val="00D92318"/>
    <w:rsid w:val="00D9443A"/>
    <w:rsid w:val="00D96AB8"/>
    <w:rsid w:val="00DA1DF0"/>
    <w:rsid w:val="00DC0585"/>
    <w:rsid w:val="00DD30F4"/>
    <w:rsid w:val="00DD4E1D"/>
    <w:rsid w:val="00DD6857"/>
    <w:rsid w:val="00DF02E5"/>
    <w:rsid w:val="00DF4EEC"/>
    <w:rsid w:val="00E02A11"/>
    <w:rsid w:val="00E14B19"/>
    <w:rsid w:val="00E20ED0"/>
    <w:rsid w:val="00E24691"/>
    <w:rsid w:val="00E25565"/>
    <w:rsid w:val="00E263CD"/>
    <w:rsid w:val="00E34430"/>
    <w:rsid w:val="00E35E41"/>
    <w:rsid w:val="00E424B9"/>
    <w:rsid w:val="00E54DDA"/>
    <w:rsid w:val="00E56E92"/>
    <w:rsid w:val="00E73594"/>
    <w:rsid w:val="00E77C72"/>
    <w:rsid w:val="00E845C5"/>
    <w:rsid w:val="00E8499F"/>
    <w:rsid w:val="00E9188C"/>
    <w:rsid w:val="00E966EF"/>
    <w:rsid w:val="00EA24FE"/>
    <w:rsid w:val="00EA2751"/>
    <w:rsid w:val="00EA6E23"/>
    <w:rsid w:val="00EC0543"/>
    <w:rsid w:val="00EC0A02"/>
    <w:rsid w:val="00EC0EAD"/>
    <w:rsid w:val="00EC4702"/>
    <w:rsid w:val="00EC4BDA"/>
    <w:rsid w:val="00EC6097"/>
    <w:rsid w:val="00EE7D41"/>
    <w:rsid w:val="00EF1FC4"/>
    <w:rsid w:val="00EF1FE6"/>
    <w:rsid w:val="00F0398A"/>
    <w:rsid w:val="00F1146A"/>
    <w:rsid w:val="00F24BC9"/>
    <w:rsid w:val="00F2647A"/>
    <w:rsid w:val="00F276CC"/>
    <w:rsid w:val="00F316D9"/>
    <w:rsid w:val="00F507C8"/>
    <w:rsid w:val="00F50E5D"/>
    <w:rsid w:val="00F538EF"/>
    <w:rsid w:val="00F64D13"/>
    <w:rsid w:val="00F70A61"/>
    <w:rsid w:val="00F71210"/>
    <w:rsid w:val="00F76048"/>
    <w:rsid w:val="00F8566D"/>
    <w:rsid w:val="00F900E3"/>
    <w:rsid w:val="00F93287"/>
    <w:rsid w:val="00FA3394"/>
    <w:rsid w:val="00FD13F2"/>
    <w:rsid w:val="00FD2D76"/>
    <w:rsid w:val="00FE3CAC"/>
    <w:rsid w:val="00FE4047"/>
    <w:rsid w:val="00FF4650"/>
    <w:rsid w:val="00FF5BC0"/>
    <w:rsid w:val="013042CB"/>
    <w:rsid w:val="028326B0"/>
    <w:rsid w:val="02FB5E93"/>
    <w:rsid w:val="034558B6"/>
    <w:rsid w:val="034A70C0"/>
    <w:rsid w:val="03710AF1"/>
    <w:rsid w:val="03D822D4"/>
    <w:rsid w:val="04F84687"/>
    <w:rsid w:val="0556642A"/>
    <w:rsid w:val="05D023E5"/>
    <w:rsid w:val="06190206"/>
    <w:rsid w:val="06604640"/>
    <w:rsid w:val="06C8158E"/>
    <w:rsid w:val="06ED7FF2"/>
    <w:rsid w:val="071023CF"/>
    <w:rsid w:val="093C74AB"/>
    <w:rsid w:val="093F343F"/>
    <w:rsid w:val="097C3CDB"/>
    <w:rsid w:val="09AD1787"/>
    <w:rsid w:val="09E66E2C"/>
    <w:rsid w:val="0A6545DC"/>
    <w:rsid w:val="0A9463F1"/>
    <w:rsid w:val="0AC77248"/>
    <w:rsid w:val="0B392CAB"/>
    <w:rsid w:val="0B66738F"/>
    <w:rsid w:val="0B9141B0"/>
    <w:rsid w:val="0BE33A7C"/>
    <w:rsid w:val="0C4E2F19"/>
    <w:rsid w:val="0D1D1BAF"/>
    <w:rsid w:val="0D2C25DE"/>
    <w:rsid w:val="0D52663F"/>
    <w:rsid w:val="0D5D3D58"/>
    <w:rsid w:val="0D643474"/>
    <w:rsid w:val="0D6C6826"/>
    <w:rsid w:val="0E043D07"/>
    <w:rsid w:val="0E0A0FDC"/>
    <w:rsid w:val="0EEE56EB"/>
    <w:rsid w:val="0EFA5867"/>
    <w:rsid w:val="0F1B15BD"/>
    <w:rsid w:val="0FAC41E3"/>
    <w:rsid w:val="11131439"/>
    <w:rsid w:val="1137311D"/>
    <w:rsid w:val="12744159"/>
    <w:rsid w:val="12A91E1C"/>
    <w:rsid w:val="13260106"/>
    <w:rsid w:val="134A6E84"/>
    <w:rsid w:val="13A32ECE"/>
    <w:rsid w:val="14777F31"/>
    <w:rsid w:val="14976A5A"/>
    <w:rsid w:val="152754B3"/>
    <w:rsid w:val="15916AEE"/>
    <w:rsid w:val="15A87F7A"/>
    <w:rsid w:val="15DF29B5"/>
    <w:rsid w:val="15F01D49"/>
    <w:rsid w:val="175956CC"/>
    <w:rsid w:val="18C33745"/>
    <w:rsid w:val="190142C6"/>
    <w:rsid w:val="19C21EEE"/>
    <w:rsid w:val="19E660B9"/>
    <w:rsid w:val="1AE17EB2"/>
    <w:rsid w:val="1AEB472E"/>
    <w:rsid w:val="1AF51BB0"/>
    <w:rsid w:val="1B051DE9"/>
    <w:rsid w:val="1B7D746D"/>
    <w:rsid w:val="1BE94789"/>
    <w:rsid w:val="1C00598D"/>
    <w:rsid w:val="1CA822F2"/>
    <w:rsid w:val="1D04432C"/>
    <w:rsid w:val="1D48313C"/>
    <w:rsid w:val="1DD77678"/>
    <w:rsid w:val="1E8C282B"/>
    <w:rsid w:val="1F5531F6"/>
    <w:rsid w:val="1FC95E7B"/>
    <w:rsid w:val="1FE4177C"/>
    <w:rsid w:val="203D7516"/>
    <w:rsid w:val="20F06302"/>
    <w:rsid w:val="211D19C5"/>
    <w:rsid w:val="21454B01"/>
    <w:rsid w:val="21864170"/>
    <w:rsid w:val="229B6EB9"/>
    <w:rsid w:val="22C73C2F"/>
    <w:rsid w:val="22F4274D"/>
    <w:rsid w:val="236A5533"/>
    <w:rsid w:val="23C66EDA"/>
    <w:rsid w:val="243A4DDE"/>
    <w:rsid w:val="24455956"/>
    <w:rsid w:val="24641BC2"/>
    <w:rsid w:val="24BB5C18"/>
    <w:rsid w:val="24FB2A70"/>
    <w:rsid w:val="24FC514F"/>
    <w:rsid w:val="25594B8D"/>
    <w:rsid w:val="259E0492"/>
    <w:rsid w:val="264500FD"/>
    <w:rsid w:val="26DF6988"/>
    <w:rsid w:val="27637EA1"/>
    <w:rsid w:val="27DA4607"/>
    <w:rsid w:val="28575EC2"/>
    <w:rsid w:val="286C2845"/>
    <w:rsid w:val="28D327C1"/>
    <w:rsid w:val="29491A44"/>
    <w:rsid w:val="294A038A"/>
    <w:rsid w:val="2997617C"/>
    <w:rsid w:val="2A224043"/>
    <w:rsid w:val="2AD73080"/>
    <w:rsid w:val="2B223E8B"/>
    <w:rsid w:val="2B4A7605"/>
    <w:rsid w:val="2B625C12"/>
    <w:rsid w:val="2C460288"/>
    <w:rsid w:val="2C8660B4"/>
    <w:rsid w:val="2D173ADC"/>
    <w:rsid w:val="2D9214E0"/>
    <w:rsid w:val="2ED20BD6"/>
    <w:rsid w:val="2FDB716E"/>
    <w:rsid w:val="315855A0"/>
    <w:rsid w:val="315F185A"/>
    <w:rsid w:val="31B97EB6"/>
    <w:rsid w:val="322E0446"/>
    <w:rsid w:val="32C72201"/>
    <w:rsid w:val="330B239B"/>
    <w:rsid w:val="33C70135"/>
    <w:rsid w:val="343B3503"/>
    <w:rsid w:val="34645E6E"/>
    <w:rsid w:val="349A7C7A"/>
    <w:rsid w:val="35B75AE6"/>
    <w:rsid w:val="35BD558F"/>
    <w:rsid w:val="361C4D10"/>
    <w:rsid w:val="368D4541"/>
    <w:rsid w:val="36F54FB9"/>
    <w:rsid w:val="374C62C8"/>
    <w:rsid w:val="37907C11"/>
    <w:rsid w:val="37D815A0"/>
    <w:rsid w:val="37E02B0B"/>
    <w:rsid w:val="380A0EEE"/>
    <w:rsid w:val="38C4718D"/>
    <w:rsid w:val="38E159DA"/>
    <w:rsid w:val="38E64CCC"/>
    <w:rsid w:val="392C3317"/>
    <w:rsid w:val="39927AA8"/>
    <w:rsid w:val="39982C87"/>
    <w:rsid w:val="39AE1450"/>
    <w:rsid w:val="3ABC621B"/>
    <w:rsid w:val="3B293484"/>
    <w:rsid w:val="3B913751"/>
    <w:rsid w:val="3BAB20EB"/>
    <w:rsid w:val="3BC30828"/>
    <w:rsid w:val="3C3A522C"/>
    <w:rsid w:val="3C626F57"/>
    <w:rsid w:val="3C756255"/>
    <w:rsid w:val="3D4D2E79"/>
    <w:rsid w:val="3D5A6A9D"/>
    <w:rsid w:val="3E0F1049"/>
    <w:rsid w:val="3F542A99"/>
    <w:rsid w:val="3F80388E"/>
    <w:rsid w:val="3F9E5AC2"/>
    <w:rsid w:val="40B739FD"/>
    <w:rsid w:val="40D7705A"/>
    <w:rsid w:val="411B1F78"/>
    <w:rsid w:val="412E4088"/>
    <w:rsid w:val="431A1904"/>
    <w:rsid w:val="435C4120"/>
    <w:rsid w:val="436B4A69"/>
    <w:rsid w:val="444C2BC0"/>
    <w:rsid w:val="45343D24"/>
    <w:rsid w:val="45980C2A"/>
    <w:rsid w:val="478163F5"/>
    <w:rsid w:val="48904B42"/>
    <w:rsid w:val="4A565917"/>
    <w:rsid w:val="4A8D2CE9"/>
    <w:rsid w:val="4ABB7E76"/>
    <w:rsid w:val="4B6721FD"/>
    <w:rsid w:val="4B770390"/>
    <w:rsid w:val="4B7B78B6"/>
    <w:rsid w:val="4C5945FA"/>
    <w:rsid w:val="4C662C4F"/>
    <w:rsid w:val="4CAC5CC3"/>
    <w:rsid w:val="4DBE1315"/>
    <w:rsid w:val="4EA56E6D"/>
    <w:rsid w:val="4EE80403"/>
    <w:rsid w:val="4EFF4ED4"/>
    <w:rsid w:val="4FA205B5"/>
    <w:rsid w:val="4FE23E50"/>
    <w:rsid w:val="5074038B"/>
    <w:rsid w:val="51CB6AB8"/>
    <w:rsid w:val="51D91BE3"/>
    <w:rsid w:val="52370A57"/>
    <w:rsid w:val="52E635B0"/>
    <w:rsid w:val="52F54FD8"/>
    <w:rsid w:val="53A925E0"/>
    <w:rsid w:val="545A4F71"/>
    <w:rsid w:val="545D2F57"/>
    <w:rsid w:val="548F0226"/>
    <w:rsid w:val="551654DF"/>
    <w:rsid w:val="556C2D5D"/>
    <w:rsid w:val="56E3437D"/>
    <w:rsid w:val="574B03C2"/>
    <w:rsid w:val="574C5F7E"/>
    <w:rsid w:val="57A547F7"/>
    <w:rsid w:val="57D16C15"/>
    <w:rsid w:val="58290AF0"/>
    <w:rsid w:val="58382B00"/>
    <w:rsid w:val="590143B4"/>
    <w:rsid w:val="59534486"/>
    <w:rsid w:val="59F85CEE"/>
    <w:rsid w:val="5AD36B10"/>
    <w:rsid w:val="5AE64A95"/>
    <w:rsid w:val="5B3A26EB"/>
    <w:rsid w:val="5B793214"/>
    <w:rsid w:val="5BA416FD"/>
    <w:rsid w:val="5BAF30D9"/>
    <w:rsid w:val="5BD47629"/>
    <w:rsid w:val="5BFB0FD0"/>
    <w:rsid w:val="5BFE7BBD"/>
    <w:rsid w:val="5D66335B"/>
    <w:rsid w:val="5DA87DE0"/>
    <w:rsid w:val="5E1611EE"/>
    <w:rsid w:val="5E4129DB"/>
    <w:rsid w:val="605B715C"/>
    <w:rsid w:val="610B76A3"/>
    <w:rsid w:val="61371BA7"/>
    <w:rsid w:val="615E35D8"/>
    <w:rsid w:val="6172593C"/>
    <w:rsid w:val="617A6411"/>
    <w:rsid w:val="61A540B7"/>
    <w:rsid w:val="623B56C7"/>
    <w:rsid w:val="6296008D"/>
    <w:rsid w:val="62EA04F6"/>
    <w:rsid w:val="639F48D5"/>
    <w:rsid w:val="63FF423C"/>
    <w:rsid w:val="6438226C"/>
    <w:rsid w:val="64683E19"/>
    <w:rsid w:val="64C101AD"/>
    <w:rsid w:val="64F91D45"/>
    <w:rsid w:val="652B6035"/>
    <w:rsid w:val="6561719A"/>
    <w:rsid w:val="65892069"/>
    <w:rsid w:val="67670A09"/>
    <w:rsid w:val="678018FF"/>
    <w:rsid w:val="67A35808"/>
    <w:rsid w:val="685272C6"/>
    <w:rsid w:val="687116A2"/>
    <w:rsid w:val="6885769C"/>
    <w:rsid w:val="6894168D"/>
    <w:rsid w:val="689D51FF"/>
    <w:rsid w:val="69893CBC"/>
    <w:rsid w:val="69B144C0"/>
    <w:rsid w:val="69D0113E"/>
    <w:rsid w:val="69E71C90"/>
    <w:rsid w:val="6A025186"/>
    <w:rsid w:val="6A7562E0"/>
    <w:rsid w:val="6A837C0B"/>
    <w:rsid w:val="6A9040D6"/>
    <w:rsid w:val="6BDC57C6"/>
    <w:rsid w:val="6C5A0E3F"/>
    <w:rsid w:val="6E076DA5"/>
    <w:rsid w:val="6E845622"/>
    <w:rsid w:val="6F072179"/>
    <w:rsid w:val="6F863CB3"/>
    <w:rsid w:val="6FCC5BB0"/>
    <w:rsid w:val="6FFE6CBB"/>
    <w:rsid w:val="70006B06"/>
    <w:rsid w:val="702726D6"/>
    <w:rsid w:val="714443EF"/>
    <w:rsid w:val="71541250"/>
    <w:rsid w:val="71D539F8"/>
    <w:rsid w:val="71EE6C1F"/>
    <w:rsid w:val="724C2A3D"/>
    <w:rsid w:val="7278201F"/>
    <w:rsid w:val="7355410F"/>
    <w:rsid w:val="743D649F"/>
    <w:rsid w:val="7492281F"/>
    <w:rsid w:val="754A4B65"/>
    <w:rsid w:val="75BB5FFD"/>
    <w:rsid w:val="75D73EA3"/>
    <w:rsid w:val="75E50A28"/>
    <w:rsid w:val="764D5571"/>
    <w:rsid w:val="77170059"/>
    <w:rsid w:val="77497224"/>
    <w:rsid w:val="77643BC6"/>
    <w:rsid w:val="7798281C"/>
    <w:rsid w:val="78A27DF6"/>
    <w:rsid w:val="79292720"/>
    <w:rsid w:val="793E7A47"/>
    <w:rsid w:val="797572B9"/>
    <w:rsid w:val="79E45B8E"/>
    <w:rsid w:val="79FC5F2C"/>
    <w:rsid w:val="7A1268B5"/>
    <w:rsid w:val="7A5241F7"/>
    <w:rsid w:val="7A594827"/>
    <w:rsid w:val="7B1B2286"/>
    <w:rsid w:val="7C450720"/>
    <w:rsid w:val="7C7C2E39"/>
    <w:rsid w:val="7D3A5E62"/>
    <w:rsid w:val="7DB42E2C"/>
    <w:rsid w:val="7DE20C95"/>
    <w:rsid w:val="7E6B2A38"/>
    <w:rsid w:val="7EBE579E"/>
    <w:rsid w:val="7F5F03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4"/>
    <w:qFormat/>
    <w:uiPriority w:val="0"/>
    <w:pPr>
      <w:keepNext/>
      <w:keepLines/>
      <w:spacing w:before="340" w:after="330" w:line="578" w:lineRule="auto"/>
      <w:outlineLvl w:val="0"/>
    </w:pPr>
    <w:rPr>
      <w:kern w:val="44"/>
      <w:sz w:val="44"/>
      <w:szCs w:val="44"/>
    </w:rPr>
  </w:style>
  <w:style w:type="paragraph" w:styleId="4">
    <w:name w:val="heading 2"/>
    <w:basedOn w:val="1"/>
    <w:next w:val="1"/>
    <w:link w:val="46"/>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semiHidden/>
    <w:unhideWhenUsed/>
    <w:qFormat/>
    <w:uiPriority w:val="9"/>
    <w:pPr>
      <w:spacing w:beforeAutospacing="1" w:afterAutospacing="1"/>
      <w:jc w:val="left"/>
      <w:outlineLvl w:val="2"/>
    </w:pPr>
    <w:rPr>
      <w:rFonts w:hint="eastAsia" w:ascii="宋体" w:hAnsi="宋体"/>
      <w:b/>
      <w:bCs/>
      <w:kern w:val="0"/>
      <w:sz w:val="27"/>
      <w:szCs w:val="27"/>
    </w:rPr>
  </w:style>
  <w:style w:type="paragraph" w:styleId="6">
    <w:name w:val="heading 4"/>
    <w:basedOn w:val="1"/>
    <w:next w:val="1"/>
    <w:link w:val="67"/>
    <w:qFormat/>
    <w:uiPriority w:val="0"/>
    <w:pPr>
      <w:keepNext/>
      <w:keepLines/>
      <w:spacing w:before="280" w:after="290" w:line="376" w:lineRule="auto"/>
      <w:outlineLvl w:val="3"/>
    </w:pPr>
    <w:rPr>
      <w:rFonts w:ascii="Arial" w:hAnsi="Arial" w:eastAsia="黑体"/>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1"/>
    <w:link w:val="39"/>
    <w:qFormat/>
    <w:uiPriority w:val="0"/>
    <w:pPr>
      <w:autoSpaceDE w:val="0"/>
      <w:autoSpaceDN w:val="0"/>
      <w:adjustRightInd w:val="0"/>
      <w:spacing w:before="240" w:after="60"/>
      <w:jc w:val="center"/>
      <w:outlineLvl w:val="0"/>
    </w:pPr>
    <w:rPr>
      <w:rFonts w:ascii="Cambria" w:hAnsi="Cambria"/>
      <w:b/>
      <w:bCs/>
      <w:kern w:val="0"/>
      <w:sz w:val="32"/>
      <w:szCs w:val="32"/>
    </w:rPr>
  </w:style>
  <w:style w:type="paragraph" w:styleId="7">
    <w:name w:val="Normal Indent"/>
    <w:basedOn w:val="1"/>
    <w:next w:val="1"/>
    <w:qFormat/>
    <w:uiPriority w:val="99"/>
    <w:pPr>
      <w:ind w:firstLine="420"/>
    </w:pPr>
    <w:rPr>
      <w:rFonts w:ascii="Calibri" w:hAnsi="Calibri"/>
    </w:rPr>
  </w:style>
  <w:style w:type="paragraph" w:styleId="8">
    <w:name w:val="annotation text"/>
    <w:basedOn w:val="1"/>
    <w:link w:val="50"/>
    <w:qFormat/>
    <w:uiPriority w:val="99"/>
    <w:pPr>
      <w:jc w:val="left"/>
    </w:pPr>
    <w:rPr>
      <w:kern w:val="0"/>
      <w:sz w:val="20"/>
    </w:rPr>
  </w:style>
  <w:style w:type="paragraph" w:styleId="9">
    <w:name w:val="Body Text"/>
    <w:basedOn w:val="1"/>
    <w:qFormat/>
    <w:uiPriority w:val="0"/>
    <w:rPr>
      <w:sz w:val="24"/>
    </w:rPr>
  </w:style>
  <w:style w:type="paragraph" w:styleId="10">
    <w:name w:val="Body Text Indent"/>
    <w:basedOn w:val="1"/>
    <w:qFormat/>
    <w:uiPriority w:val="0"/>
    <w:pPr>
      <w:ind w:firstLine="570"/>
    </w:pPr>
    <w:rPr>
      <w:rFonts w:ascii="宋体"/>
      <w:sz w:val="28"/>
      <w:szCs w:val="20"/>
    </w:rPr>
  </w:style>
  <w:style w:type="paragraph" w:styleId="11">
    <w:name w:val="index 4"/>
    <w:basedOn w:val="1"/>
    <w:next w:val="1"/>
    <w:unhideWhenUsed/>
    <w:qFormat/>
    <w:uiPriority w:val="99"/>
    <w:pPr>
      <w:ind w:left="600" w:leftChars="600"/>
    </w:pPr>
  </w:style>
  <w:style w:type="paragraph" w:styleId="12">
    <w:name w:val="toc 5"/>
    <w:basedOn w:val="1"/>
    <w:next w:val="1"/>
    <w:semiHidden/>
    <w:unhideWhenUsed/>
    <w:qFormat/>
    <w:uiPriority w:val="39"/>
    <w:pPr>
      <w:ind w:left="1680" w:leftChars="800"/>
    </w:pPr>
  </w:style>
  <w:style w:type="paragraph" w:styleId="13">
    <w:name w:val="toc 3"/>
    <w:basedOn w:val="1"/>
    <w:next w:val="1"/>
    <w:semiHidden/>
    <w:unhideWhenUsed/>
    <w:qFormat/>
    <w:uiPriority w:val="39"/>
    <w:pPr>
      <w:ind w:left="840" w:leftChars="400"/>
    </w:pPr>
  </w:style>
  <w:style w:type="paragraph" w:styleId="14">
    <w:name w:val="Plain Text"/>
    <w:basedOn w:val="1"/>
    <w:qFormat/>
    <w:uiPriority w:val="0"/>
    <w:rPr>
      <w:rFonts w:ascii="宋体" w:hAnsi="Courier New"/>
      <w:szCs w:val="20"/>
    </w:rPr>
  </w:style>
  <w:style w:type="paragraph" w:styleId="15">
    <w:name w:val="Date"/>
    <w:basedOn w:val="1"/>
    <w:next w:val="1"/>
    <w:qFormat/>
    <w:uiPriority w:val="0"/>
    <w:pPr>
      <w:ind w:left="100" w:leftChars="2500"/>
    </w:pPr>
    <w:rPr>
      <w:rFonts w:ascii="宋体" w:hAnsi="宋体"/>
      <w:b/>
      <w:bCs/>
      <w:color w:val="000000"/>
      <w:sz w:val="36"/>
    </w:rPr>
  </w:style>
  <w:style w:type="paragraph" w:styleId="16">
    <w:name w:val="Balloon Text"/>
    <w:basedOn w:val="1"/>
    <w:link w:val="51"/>
    <w:qFormat/>
    <w:uiPriority w:val="0"/>
    <w:rPr>
      <w:kern w:val="0"/>
      <w:sz w:val="18"/>
      <w:szCs w:val="18"/>
    </w:rPr>
  </w:style>
  <w:style w:type="paragraph" w:styleId="17">
    <w:name w:val="footer"/>
    <w:basedOn w:val="1"/>
    <w:link w:val="33"/>
    <w:qFormat/>
    <w:uiPriority w:val="99"/>
    <w:pPr>
      <w:tabs>
        <w:tab w:val="center" w:pos="4153"/>
        <w:tab w:val="right" w:pos="8306"/>
      </w:tabs>
      <w:snapToGrid w:val="0"/>
      <w:jc w:val="left"/>
    </w:pPr>
    <w:rPr>
      <w:kern w:val="0"/>
      <w:sz w:val="18"/>
      <w:szCs w:val="18"/>
    </w:rPr>
  </w:style>
  <w:style w:type="paragraph" w:styleId="18">
    <w:name w:val="envelope return"/>
    <w:basedOn w:val="1"/>
    <w:qFormat/>
    <w:uiPriority w:val="0"/>
    <w:pPr>
      <w:snapToGrid w:val="0"/>
    </w:pPr>
    <w:rPr>
      <w:rFonts w:ascii="Arial" w:hAnsi="Arial"/>
    </w:rPr>
  </w:style>
  <w:style w:type="paragraph" w:styleId="19">
    <w:name w:val="header"/>
    <w:basedOn w:val="1"/>
    <w:link w:val="34"/>
    <w:qFormat/>
    <w:uiPriority w:val="0"/>
    <w:pPr>
      <w:pBdr>
        <w:bottom w:val="single" w:color="auto" w:sz="6" w:space="1"/>
      </w:pBdr>
      <w:tabs>
        <w:tab w:val="center" w:pos="4153"/>
        <w:tab w:val="right" w:pos="8306"/>
      </w:tabs>
      <w:snapToGrid w:val="0"/>
      <w:jc w:val="center"/>
    </w:pPr>
    <w:rPr>
      <w:kern w:val="0"/>
      <w:sz w:val="18"/>
      <w:szCs w:val="18"/>
    </w:rPr>
  </w:style>
  <w:style w:type="paragraph" w:styleId="20">
    <w:name w:val="toc 1"/>
    <w:basedOn w:val="1"/>
    <w:next w:val="1"/>
    <w:semiHidden/>
    <w:unhideWhenUsed/>
    <w:qFormat/>
    <w:uiPriority w:val="39"/>
  </w:style>
  <w:style w:type="paragraph" w:styleId="21">
    <w:name w:val="Body Text Indent 3"/>
    <w:basedOn w:val="1"/>
    <w:qFormat/>
    <w:uiPriority w:val="0"/>
    <w:pPr>
      <w:spacing w:line="360" w:lineRule="auto"/>
      <w:ind w:left="1260" w:leftChars="600"/>
    </w:pPr>
    <w:rPr>
      <w:rFonts w:ascii="宋体" w:hAnsi="宋体"/>
      <w:b/>
      <w:bCs/>
      <w:sz w:val="24"/>
    </w:rPr>
  </w:style>
  <w:style w:type="paragraph" w:styleId="22">
    <w:name w:val="toc 2"/>
    <w:basedOn w:val="1"/>
    <w:next w:val="1"/>
    <w:semiHidden/>
    <w:unhideWhenUsed/>
    <w:qFormat/>
    <w:uiPriority w:val="39"/>
    <w:pPr>
      <w:ind w:left="420" w:leftChars="200"/>
    </w:pPr>
  </w:style>
  <w:style w:type="paragraph" w:styleId="2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4">
    <w:name w:val="annotation subject"/>
    <w:basedOn w:val="8"/>
    <w:next w:val="8"/>
    <w:link w:val="41"/>
    <w:unhideWhenUsed/>
    <w:qFormat/>
    <w:uiPriority w:val="99"/>
    <w:rPr>
      <w:b/>
      <w:bCs/>
      <w:kern w:val="2"/>
      <w:sz w:val="21"/>
    </w:rPr>
  </w:style>
  <w:style w:type="paragraph" w:styleId="25">
    <w:name w:val="Body Text First Indent 2"/>
    <w:basedOn w:val="10"/>
    <w:qFormat/>
    <w:uiPriority w:val="0"/>
    <w:pPr>
      <w:ind w:firstLine="200" w:firstLineChars="200"/>
    </w:pPr>
  </w:style>
  <w:style w:type="table" w:styleId="27">
    <w:name w:val="Table Grid"/>
    <w:basedOn w:val="26"/>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Hyperlink"/>
    <w:basedOn w:val="28"/>
    <w:semiHidden/>
    <w:unhideWhenUsed/>
    <w:qFormat/>
    <w:uiPriority w:val="99"/>
    <w:rPr>
      <w:color w:val="0000FF"/>
      <w:u w:val="single"/>
    </w:rPr>
  </w:style>
  <w:style w:type="character" w:styleId="31">
    <w:name w:val="annotation reference"/>
    <w:qFormat/>
    <w:uiPriority w:val="0"/>
    <w:rPr>
      <w:sz w:val="21"/>
      <w:szCs w:val="21"/>
    </w:rPr>
  </w:style>
  <w:style w:type="paragraph" w:customStyle="1" w:styleId="32">
    <w:name w:val="表格文字"/>
    <w:basedOn w:val="1"/>
    <w:next w:val="1"/>
    <w:qFormat/>
    <w:uiPriority w:val="0"/>
    <w:pPr>
      <w:spacing w:before="25" w:after="25" w:line="300" w:lineRule="auto"/>
    </w:pPr>
    <w:rPr>
      <w:rFonts w:ascii="Times" w:hAnsi="Times"/>
      <w:spacing w:val="10"/>
      <w:sz w:val="24"/>
    </w:rPr>
  </w:style>
  <w:style w:type="character" w:customStyle="1" w:styleId="33">
    <w:name w:val="页脚 字符"/>
    <w:link w:val="17"/>
    <w:qFormat/>
    <w:uiPriority w:val="99"/>
    <w:rPr>
      <w:rFonts w:ascii="Times New Roman" w:hAnsi="Times New Roman" w:eastAsia="宋体" w:cs="Times New Roman"/>
      <w:sz w:val="18"/>
      <w:szCs w:val="18"/>
    </w:rPr>
  </w:style>
  <w:style w:type="character" w:customStyle="1" w:styleId="34">
    <w:name w:val="页眉 字符"/>
    <w:link w:val="19"/>
    <w:qFormat/>
    <w:uiPriority w:val="0"/>
    <w:rPr>
      <w:rFonts w:ascii="Times New Roman" w:hAnsi="Times New Roman" w:eastAsia="宋体" w:cs="Times New Roman"/>
      <w:sz w:val="18"/>
      <w:szCs w:val="18"/>
    </w:rPr>
  </w:style>
  <w:style w:type="character" w:customStyle="1" w:styleId="35">
    <w:name w:val="标题 2 字符1"/>
    <w:qFormat/>
    <w:uiPriority w:val="9"/>
    <w:rPr>
      <w:rFonts w:ascii="Arial" w:hAnsi="Arial" w:eastAsia="黑体"/>
      <w:b/>
      <w:bCs/>
      <w:kern w:val="2"/>
      <w:sz w:val="32"/>
      <w:szCs w:val="32"/>
    </w:rPr>
  </w:style>
  <w:style w:type="character" w:customStyle="1" w:styleId="36">
    <w:name w:val="列表段落 字符"/>
    <w:link w:val="37"/>
    <w:qFormat/>
    <w:uiPriority w:val="34"/>
    <w:rPr>
      <w:rFonts w:ascii="Calibri" w:hAnsi="Calibri"/>
      <w:kern w:val="2"/>
      <w:sz w:val="21"/>
      <w:szCs w:val="22"/>
    </w:rPr>
  </w:style>
  <w:style w:type="paragraph" w:styleId="37">
    <w:name w:val="List Paragraph"/>
    <w:basedOn w:val="1"/>
    <w:link w:val="36"/>
    <w:qFormat/>
    <w:uiPriority w:val="34"/>
    <w:pPr>
      <w:ind w:firstLine="420" w:firstLineChars="200"/>
    </w:pPr>
    <w:rPr>
      <w:rFonts w:ascii="Calibri" w:hAnsi="Calibri"/>
      <w:szCs w:val="22"/>
    </w:rPr>
  </w:style>
  <w:style w:type="character" w:customStyle="1" w:styleId="38">
    <w:name w:val="annotation reference1"/>
    <w:qFormat/>
    <w:uiPriority w:val="0"/>
    <w:rPr>
      <w:sz w:val="21"/>
      <w:szCs w:val="21"/>
    </w:rPr>
  </w:style>
  <w:style w:type="character" w:customStyle="1" w:styleId="39">
    <w:name w:val="标题 字符"/>
    <w:link w:val="3"/>
    <w:qFormat/>
    <w:uiPriority w:val="0"/>
    <w:rPr>
      <w:rFonts w:ascii="Cambria" w:hAnsi="Cambria"/>
      <w:b/>
      <w:bCs/>
      <w:sz w:val="32"/>
      <w:szCs w:val="32"/>
    </w:rPr>
  </w:style>
  <w:style w:type="character" w:customStyle="1" w:styleId="40">
    <w:name w:val="批注文字 字符"/>
    <w:qFormat/>
    <w:uiPriority w:val="99"/>
  </w:style>
  <w:style w:type="character" w:customStyle="1" w:styleId="41">
    <w:name w:val="批注主题 字符"/>
    <w:link w:val="24"/>
    <w:semiHidden/>
    <w:qFormat/>
    <w:uiPriority w:val="99"/>
    <w:rPr>
      <w:b/>
      <w:bCs/>
      <w:kern w:val="2"/>
      <w:sz w:val="21"/>
      <w:szCs w:val="24"/>
    </w:rPr>
  </w:style>
  <w:style w:type="character" w:customStyle="1" w:styleId="42">
    <w:name w:val="纯文本 Char1"/>
    <w:qFormat/>
    <w:uiPriority w:val="0"/>
    <w:rPr>
      <w:rFonts w:ascii="宋体" w:hAnsi="Courier New" w:eastAsia="宋体" w:cs="Courier New"/>
      <w:szCs w:val="21"/>
    </w:rPr>
  </w:style>
  <w:style w:type="character" w:customStyle="1" w:styleId="43">
    <w:name w:val="纯文本 字符1"/>
    <w:semiHidden/>
    <w:qFormat/>
    <w:uiPriority w:val="99"/>
    <w:rPr>
      <w:rFonts w:ascii="宋体" w:hAnsi="Courier New" w:cs="Courier New"/>
      <w:kern w:val="2"/>
      <w:sz w:val="21"/>
      <w:szCs w:val="21"/>
    </w:rPr>
  </w:style>
  <w:style w:type="character" w:customStyle="1" w:styleId="44">
    <w:name w:val="纯文本 Char"/>
    <w:link w:val="45"/>
    <w:qFormat/>
    <w:uiPriority w:val="0"/>
    <w:rPr>
      <w:rFonts w:ascii="宋体" w:hAnsi="Courier New" w:eastAsia="宋体" w:cs="Courier New"/>
      <w:szCs w:val="21"/>
    </w:rPr>
  </w:style>
  <w:style w:type="paragraph" w:customStyle="1" w:styleId="45">
    <w:name w:val="Plain Text1"/>
    <w:basedOn w:val="1"/>
    <w:link w:val="44"/>
    <w:qFormat/>
    <w:uiPriority w:val="0"/>
    <w:rPr>
      <w:rFonts w:ascii="宋体" w:hAnsi="Courier New"/>
      <w:kern w:val="0"/>
      <w:sz w:val="20"/>
      <w:szCs w:val="21"/>
    </w:rPr>
  </w:style>
  <w:style w:type="character" w:customStyle="1" w:styleId="46">
    <w:name w:val="标题 2 字符2"/>
    <w:link w:val="4"/>
    <w:qFormat/>
    <w:uiPriority w:val="9"/>
    <w:rPr>
      <w:rFonts w:ascii="Arial" w:hAnsi="Arial" w:eastAsia="黑体"/>
      <w:b/>
      <w:bCs/>
      <w:kern w:val="2"/>
      <w:sz w:val="32"/>
      <w:szCs w:val="32"/>
    </w:rPr>
  </w:style>
  <w:style w:type="character" w:customStyle="1" w:styleId="47">
    <w:name w:val="font41"/>
    <w:qFormat/>
    <w:uiPriority w:val="0"/>
    <w:rPr>
      <w:rFonts w:hint="eastAsia" w:ascii="宋体" w:hAnsi="宋体" w:eastAsia="宋体" w:cs="宋体"/>
      <w:color w:val="000000"/>
      <w:sz w:val="18"/>
      <w:szCs w:val="18"/>
      <w:u w:val="none"/>
    </w:rPr>
  </w:style>
  <w:style w:type="character" w:customStyle="1" w:styleId="48">
    <w:name w:val="纯文本 Char2"/>
    <w:qFormat/>
    <w:uiPriority w:val="0"/>
    <w:rPr>
      <w:rFonts w:ascii="宋体" w:hAnsi="Courier New" w:cs="Courier New"/>
      <w:szCs w:val="21"/>
    </w:rPr>
  </w:style>
  <w:style w:type="character" w:customStyle="1" w:styleId="49">
    <w:name w:val="批注文字 字符1"/>
    <w:qFormat/>
    <w:uiPriority w:val="0"/>
    <w:rPr>
      <w:szCs w:val="24"/>
    </w:rPr>
  </w:style>
  <w:style w:type="character" w:customStyle="1" w:styleId="50">
    <w:name w:val="批注文字 字符2"/>
    <w:link w:val="8"/>
    <w:qFormat/>
    <w:uiPriority w:val="99"/>
    <w:rPr>
      <w:szCs w:val="24"/>
    </w:rPr>
  </w:style>
  <w:style w:type="character" w:customStyle="1" w:styleId="51">
    <w:name w:val="批注框文本 字符"/>
    <w:link w:val="16"/>
    <w:qFormat/>
    <w:uiPriority w:val="0"/>
    <w:rPr>
      <w:rFonts w:ascii="Times New Roman" w:hAnsi="Times New Roman" w:eastAsia="宋体" w:cs="Times New Roman"/>
      <w:sz w:val="18"/>
      <w:szCs w:val="18"/>
    </w:rPr>
  </w:style>
  <w:style w:type="character" w:customStyle="1" w:styleId="52">
    <w:name w:val="标题 2 字符"/>
    <w:qFormat/>
    <w:uiPriority w:val="0"/>
    <w:rPr>
      <w:rFonts w:ascii="等线 Light" w:hAnsi="等线 Light" w:eastAsia="等线 Light" w:cs="Times New Roman"/>
      <w:b/>
      <w:bCs/>
      <w:kern w:val="2"/>
      <w:sz w:val="32"/>
      <w:szCs w:val="32"/>
    </w:rPr>
  </w:style>
  <w:style w:type="character" w:customStyle="1" w:styleId="53">
    <w:name w:val="font21"/>
    <w:qFormat/>
    <w:uiPriority w:val="0"/>
    <w:rPr>
      <w:rFonts w:hint="default" w:ascii="Times New Roman" w:hAnsi="Times New Roman" w:cs="Times New Roman"/>
      <w:color w:val="000000"/>
      <w:sz w:val="18"/>
      <w:szCs w:val="18"/>
      <w:u w:val="none"/>
    </w:rPr>
  </w:style>
  <w:style w:type="paragraph" w:customStyle="1" w:styleId="54">
    <w:name w:val="_Style 2"/>
    <w:basedOn w:val="1"/>
    <w:qFormat/>
    <w:uiPriority w:val="34"/>
    <w:pPr>
      <w:ind w:firstLine="420" w:firstLineChars="200"/>
    </w:pPr>
    <w:rPr>
      <w:rFonts w:ascii="Calibri" w:hAnsi="Calibri"/>
      <w:szCs w:val="22"/>
    </w:rPr>
  </w:style>
  <w:style w:type="paragraph" w:styleId="5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6">
    <w:name w:val="_Style 1"/>
    <w:basedOn w:val="1"/>
    <w:qFormat/>
    <w:uiPriority w:val="34"/>
    <w:pPr>
      <w:ind w:firstLine="420" w:firstLineChars="200"/>
    </w:pPr>
    <w:rPr>
      <w:rFonts w:ascii="Calibri" w:hAnsi="Calibri"/>
      <w:szCs w:val="22"/>
    </w:rPr>
  </w:style>
  <w:style w:type="paragraph" w:customStyle="1" w:styleId="57">
    <w:name w:val="列表段落1"/>
    <w:basedOn w:val="1"/>
    <w:qFormat/>
    <w:uiPriority w:val="0"/>
    <w:pPr>
      <w:widowControl/>
      <w:ind w:left="720" w:firstLine="360"/>
      <w:jc w:val="left"/>
    </w:pPr>
    <w:rPr>
      <w:rFonts w:ascii="Calibri" w:hAnsi="Calibri"/>
      <w:kern w:val="0"/>
      <w:sz w:val="22"/>
      <w:szCs w:val="20"/>
      <w:lang w:val="zh-CN" w:eastAsia="en-US"/>
    </w:rPr>
  </w:style>
  <w:style w:type="paragraph" w:customStyle="1" w:styleId="58">
    <w:name w:val="正文_0"/>
    <w:qFormat/>
    <w:uiPriority w:val="0"/>
    <w:pPr>
      <w:widowControl w:val="0"/>
      <w:jc w:val="both"/>
    </w:pPr>
    <w:rPr>
      <w:rFonts w:ascii="Times New Roman" w:hAnsi="Times New Roman" w:eastAsia="宋体" w:cs="Times New Roman"/>
      <w:lang w:val="en-US" w:eastAsia="zh-CN" w:bidi="ar-SA"/>
    </w:rPr>
  </w:style>
  <w:style w:type="paragraph" w:customStyle="1" w:styleId="59">
    <w:name w:val="List Paragraph1"/>
    <w:basedOn w:val="1"/>
    <w:qFormat/>
    <w:uiPriority w:val="34"/>
    <w:pPr>
      <w:ind w:firstLine="420" w:firstLineChars="200"/>
    </w:pPr>
  </w:style>
  <w:style w:type="paragraph" w:customStyle="1" w:styleId="60">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6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2">
    <w:name w:val="_Style 30"/>
    <w:basedOn w:val="1"/>
    <w:next w:val="37"/>
    <w:qFormat/>
    <w:uiPriority w:val="34"/>
    <w:pPr>
      <w:ind w:firstLine="420" w:firstLineChars="200"/>
    </w:pPr>
  </w:style>
  <w:style w:type="paragraph" w:customStyle="1" w:styleId="63">
    <w:name w:val="_Style 26"/>
    <w:basedOn w:val="1"/>
    <w:next w:val="37"/>
    <w:qFormat/>
    <w:uiPriority w:val="34"/>
    <w:pPr>
      <w:adjustRightInd w:val="0"/>
      <w:spacing w:line="360" w:lineRule="atLeast"/>
      <w:ind w:firstLine="420" w:firstLineChars="200"/>
      <w:textAlignment w:val="baseline"/>
    </w:pPr>
    <w:rPr>
      <w:rFonts w:ascii="Calibri" w:hAnsi="Calibri"/>
      <w:szCs w:val="22"/>
    </w:rPr>
  </w:style>
  <w:style w:type="character" w:customStyle="1" w:styleId="64">
    <w:name w:val="font01"/>
    <w:basedOn w:val="28"/>
    <w:qFormat/>
    <w:uiPriority w:val="0"/>
    <w:rPr>
      <w:rFonts w:hint="eastAsia" w:ascii="宋体" w:hAnsi="宋体" w:eastAsia="宋体" w:cs="宋体"/>
      <w:color w:val="000000"/>
      <w:sz w:val="24"/>
      <w:szCs w:val="24"/>
      <w:u w:val="none"/>
    </w:rPr>
  </w:style>
  <w:style w:type="character" w:customStyle="1" w:styleId="65">
    <w:name w:val="font11"/>
    <w:basedOn w:val="28"/>
    <w:qFormat/>
    <w:uiPriority w:val="0"/>
    <w:rPr>
      <w:rFonts w:hint="default" w:ascii="Arial" w:hAnsi="Arial" w:cs="Arial"/>
      <w:color w:val="000000"/>
      <w:sz w:val="24"/>
      <w:szCs w:val="24"/>
      <w:u w:val="none"/>
    </w:rPr>
  </w:style>
  <w:style w:type="paragraph" w:customStyle="1" w:styleId="66">
    <w:name w:val="1"/>
    <w:basedOn w:val="1"/>
    <w:semiHidden/>
    <w:qFormat/>
    <w:uiPriority w:val="99"/>
    <w:pPr>
      <w:widowControl/>
      <w:spacing w:before="100" w:beforeAutospacing="1" w:after="100" w:afterAutospacing="1"/>
      <w:jc w:val="left"/>
    </w:pPr>
    <w:rPr>
      <w:rFonts w:ascii="宋体" w:hAnsi="宋体" w:cs="宋体"/>
      <w:kern w:val="0"/>
      <w:sz w:val="24"/>
    </w:rPr>
  </w:style>
  <w:style w:type="character" w:customStyle="1" w:styleId="67">
    <w:name w:val="标题 4 字符"/>
    <w:basedOn w:val="28"/>
    <w:link w:val="6"/>
    <w:qFormat/>
    <w:uiPriority w:val="0"/>
    <w:rPr>
      <w:rFonts w:ascii="Arial" w:hAnsi="Arial" w:eastAsia="黑体"/>
      <w:b/>
      <w:bCs/>
      <w:kern w:val="2"/>
      <w:sz w:val="28"/>
      <w:szCs w:val="28"/>
    </w:rPr>
  </w:style>
  <w:style w:type="paragraph" w:customStyle="1" w:styleId="68">
    <w:name w:val="正文缩进1"/>
    <w:basedOn w:val="1"/>
    <w:qFormat/>
    <w:uiPriority w:val="0"/>
    <w:pPr>
      <w:ind w:firstLine="420"/>
    </w:pPr>
    <w:rPr>
      <w:rFonts w:ascii="Calibri" w:hAnsi="Calibri"/>
    </w:rPr>
  </w:style>
  <w:style w:type="paragraph" w:customStyle="1" w:styleId="69">
    <w:name w:val="xl29"/>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70">
    <w:name w:val="_Style 3"/>
    <w:next w:val="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1">
    <w:name w:val="样式 【方案正文样式】 首行缩进:  2 字符 行距: 固定值 20 磅 + 宋体"/>
    <w:basedOn w:val="1"/>
    <w:qFormat/>
    <w:uiPriority w:val="0"/>
    <w:pPr>
      <w:spacing w:line="400" w:lineRule="exact"/>
      <w:ind w:firstLine="200" w:firstLineChars="200"/>
    </w:pPr>
    <w:rPr>
      <w:rFonts w:ascii="宋体" w:hAnsi="宋体" w:cs="宋体"/>
      <w:sz w:val="24"/>
    </w:rPr>
  </w:style>
  <w:style w:type="paragraph" w:customStyle="1" w:styleId="7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31</Pages>
  <Words>12418</Words>
  <Characters>13125</Characters>
  <Lines>88</Lines>
  <Paragraphs>25</Paragraphs>
  <TotalTime>4</TotalTime>
  <ScaleCrop>false</ScaleCrop>
  <LinksUpToDate>false</LinksUpToDate>
  <CharactersWithSpaces>14520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2024-01-24T09:37:00Z</dcterms:created>
  <dc:creator>NTKO</dc:creator>
  <cp:lastModifiedBy>LWX</cp:lastModifiedBy>
  <dcterms:modified xsi:type="dcterms:W3CDTF">2024-06-21T07:31:57Z</dcterms:modified>
  <dc:title>s001</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AC1049AACFAC4612A4578629537F15B6_13</vt:lpwstr>
  </property>
</Properties>
</file>