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napToGrid w:val="0"/>
        <w:spacing w:before="156" w:beforeLines="50"/>
        <w:jc w:val="center"/>
        <w:rPr>
          <w:rFonts w:ascii="宋体" w:hAnsi="宋体"/>
          <w:b/>
          <w:color w:val="auto"/>
          <w:sz w:val="84"/>
          <w:szCs w:val="84"/>
        </w:rPr>
      </w:pPr>
      <w:bookmarkStart w:id="0" w:name="_Hlk21427976"/>
      <w:r>
        <w:rPr>
          <w:rFonts w:hint="eastAsia" w:ascii="宋体" w:hAnsi="宋体"/>
          <w:b/>
          <w:bCs/>
          <w:color w:val="auto"/>
          <w:sz w:val="56"/>
        </w:rPr>
        <w:drawing>
          <wp:inline distT="0" distB="0" distL="114300" distR="114300">
            <wp:extent cx="1736090" cy="1855470"/>
            <wp:effectExtent l="0" t="0" r="16510" b="11430"/>
            <wp:docPr id="3" name="图片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2"/>
                    <pic:cNvPicPr>
                      <a:picLocks noChangeAspect="1"/>
                    </pic:cNvPicPr>
                  </pic:nvPicPr>
                  <pic:blipFill>
                    <a:blip r:embed="rId6"/>
                    <a:stretch>
                      <a:fillRect/>
                    </a:stretch>
                  </pic:blipFill>
                  <pic:spPr>
                    <a:xfrm>
                      <a:off x="0" y="0"/>
                      <a:ext cx="1736090" cy="1855470"/>
                    </a:xfrm>
                    <a:prstGeom prst="rect">
                      <a:avLst/>
                    </a:prstGeom>
                    <a:noFill/>
                    <a:ln>
                      <a:noFill/>
                    </a:ln>
                  </pic:spPr>
                </pic:pic>
              </a:graphicData>
            </a:graphic>
          </wp:inline>
        </w:drawing>
      </w:r>
    </w:p>
    <w:p>
      <w:pPr>
        <w:snapToGrid w:val="0"/>
        <w:spacing w:before="156" w:beforeLines="50"/>
        <w:rPr>
          <w:rFonts w:ascii="宋体" w:hAnsi="宋体"/>
          <w:b/>
          <w:color w:val="auto"/>
          <w:sz w:val="84"/>
          <w:szCs w:val="84"/>
        </w:rPr>
      </w:pPr>
    </w:p>
    <w:p>
      <w:pPr>
        <w:snapToGrid w:val="0"/>
        <w:spacing w:before="156" w:beforeLines="50"/>
        <w:jc w:val="center"/>
        <w:rPr>
          <w:rFonts w:ascii="仿宋_GB2312" w:hAnsi="仿宋_GB2312"/>
          <w:b/>
          <w:bCs/>
          <w:color w:val="auto"/>
          <w:sz w:val="84"/>
          <w:szCs w:val="84"/>
        </w:rPr>
      </w:pPr>
      <w:r>
        <w:rPr>
          <w:rFonts w:hint="eastAsia" w:ascii="宋体" w:hAnsi="宋体"/>
          <w:b/>
          <w:color w:val="auto"/>
          <w:sz w:val="84"/>
          <w:szCs w:val="84"/>
        </w:rPr>
        <w:t>竞价文件</w:t>
      </w:r>
    </w:p>
    <w:p>
      <w:pPr>
        <w:spacing w:line="360" w:lineRule="auto"/>
        <w:jc w:val="center"/>
        <w:rPr>
          <w:rFonts w:ascii="宋体" w:hAnsi="宋体"/>
          <w:b/>
          <w:bCs/>
          <w:color w:val="auto"/>
          <w:sz w:val="24"/>
        </w:rPr>
      </w:pPr>
    </w:p>
    <w:p>
      <w:pPr>
        <w:spacing w:line="360" w:lineRule="auto"/>
        <w:rPr>
          <w:rFonts w:ascii="华文中宋" w:hAnsi="华文中宋" w:eastAsia="华文中宋"/>
          <w:color w:val="auto"/>
          <w:sz w:val="30"/>
          <w:szCs w:val="30"/>
        </w:rPr>
      </w:pPr>
    </w:p>
    <w:p>
      <w:pPr>
        <w:spacing w:line="360" w:lineRule="auto"/>
        <w:rPr>
          <w:rFonts w:ascii="华文中宋" w:hAnsi="华文中宋" w:eastAsia="华文中宋"/>
          <w:color w:val="auto"/>
          <w:sz w:val="30"/>
          <w:szCs w:val="30"/>
        </w:rPr>
      </w:pPr>
    </w:p>
    <w:p>
      <w:pPr>
        <w:spacing w:line="360" w:lineRule="auto"/>
        <w:rPr>
          <w:rFonts w:ascii="华文中宋" w:hAnsi="华文中宋" w:eastAsia="华文中宋"/>
          <w:color w:val="auto"/>
          <w:sz w:val="30"/>
          <w:szCs w:val="30"/>
        </w:rPr>
      </w:pPr>
    </w:p>
    <w:p>
      <w:pPr>
        <w:spacing w:line="360" w:lineRule="auto"/>
        <w:jc w:val="left"/>
        <w:rPr>
          <w:rFonts w:ascii="仿宋_GB2312" w:hAnsi="仿宋_GB2312"/>
          <w:b/>
          <w:bCs/>
          <w:color w:val="auto"/>
          <w:sz w:val="28"/>
          <w:szCs w:val="32"/>
        </w:rPr>
      </w:pPr>
      <w:r>
        <w:rPr>
          <w:rFonts w:hint="eastAsia" w:ascii="仿宋_GB2312" w:hAnsi="仿宋_GB2312"/>
          <w:b/>
          <w:bCs/>
          <w:color w:val="auto"/>
          <w:sz w:val="28"/>
          <w:szCs w:val="32"/>
          <w:lang w:eastAsia="zh-CN"/>
        </w:rPr>
        <w:t>采购方式</w:t>
      </w:r>
      <w:r>
        <w:rPr>
          <w:rFonts w:ascii="仿宋_GB2312" w:hAnsi="仿宋_GB2312"/>
          <w:b/>
          <w:bCs/>
          <w:color w:val="auto"/>
          <w:sz w:val="28"/>
          <w:szCs w:val="32"/>
        </w:rPr>
        <w:t>：</w:t>
      </w:r>
      <w:r>
        <w:rPr>
          <w:rFonts w:hint="eastAsia" w:ascii="仿宋_GB2312" w:hAnsi="仿宋_GB2312"/>
          <w:b/>
          <w:bCs/>
          <w:color w:val="auto"/>
          <w:sz w:val="28"/>
          <w:szCs w:val="32"/>
        </w:rPr>
        <w:t>线上</w:t>
      </w:r>
      <w:r>
        <w:rPr>
          <w:rFonts w:ascii="仿宋_GB2312" w:hAnsi="仿宋_GB2312"/>
          <w:b/>
          <w:bCs/>
          <w:color w:val="auto"/>
          <w:sz w:val="28"/>
          <w:szCs w:val="32"/>
        </w:rPr>
        <w:t>竞价</w:t>
      </w:r>
    </w:p>
    <w:p>
      <w:pPr>
        <w:spacing w:line="360" w:lineRule="auto"/>
        <w:jc w:val="left"/>
        <w:rPr>
          <w:rFonts w:hint="eastAsia" w:ascii="仿宋_GB2312" w:hAnsi="仿宋_GB2312" w:eastAsia="宋体"/>
          <w:b/>
          <w:bCs/>
          <w:color w:val="auto"/>
          <w:sz w:val="28"/>
          <w:szCs w:val="32"/>
          <w:lang w:eastAsia="zh-CN"/>
        </w:rPr>
      </w:pPr>
      <w:r>
        <w:rPr>
          <w:rFonts w:ascii="仿宋_GB2312" w:hAnsi="仿宋_GB2312"/>
          <w:b/>
          <w:bCs/>
          <w:color w:val="auto"/>
          <w:sz w:val="28"/>
          <w:szCs w:val="32"/>
        </w:rPr>
        <w:t>项目</w:t>
      </w:r>
      <w:r>
        <w:rPr>
          <w:rFonts w:hint="eastAsia" w:ascii="仿宋_GB2312" w:hAnsi="仿宋_GB2312"/>
          <w:b/>
          <w:bCs/>
          <w:color w:val="auto"/>
          <w:sz w:val="28"/>
          <w:szCs w:val="32"/>
        </w:rPr>
        <w:t>名称</w:t>
      </w:r>
      <w:r>
        <w:rPr>
          <w:rFonts w:ascii="仿宋_GB2312" w:hAnsi="仿宋_GB2312"/>
          <w:b/>
          <w:bCs/>
          <w:color w:val="auto"/>
          <w:sz w:val="28"/>
          <w:szCs w:val="32"/>
        </w:rPr>
        <w:t>：</w:t>
      </w:r>
      <w:r>
        <w:rPr>
          <w:rFonts w:hint="eastAsia" w:ascii="仿宋_GB2312" w:hAnsi="仿宋_GB2312"/>
          <w:b/>
          <w:bCs/>
          <w:color w:val="auto"/>
          <w:sz w:val="28"/>
          <w:szCs w:val="32"/>
          <w:lang w:eastAsia="zh-CN"/>
        </w:rPr>
        <w:t>广东省女子监狱教学楼二楼教育改造成果展厅部分内容更换项目（重招）</w:t>
      </w:r>
    </w:p>
    <w:p>
      <w:pPr>
        <w:spacing w:line="360" w:lineRule="auto"/>
        <w:jc w:val="left"/>
        <w:rPr>
          <w:rFonts w:hint="eastAsia" w:ascii="黑体" w:hAnsi="华文中宋" w:eastAsia="宋体" w:cs="华文中宋"/>
          <w:color w:val="auto"/>
          <w:sz w:val="30"/>
          <w:szCs w:val="30"/>
          <w:lang w:eastAsia="zh-CN"/>
        </w:rPr>
      </w:pPr>
      <w:r>
        <w:rPr>
          <w:rFonts w:hint="eastAsia" w:ascii="仿宋_GB2312" w:hAnsi="仿宋_GB2312"/>
          <w:b/>
          <w:bCs/>
          <w:color w:val="auto"/>
          <w:sz w:val="28"/>
          <w:szCs w:val="32"/>
        </w:rPr>
        <w:t>项目编号：</w:t>
      </w:r>
      <w:r>
        <w:rPr>
          <w:rFonts w:hint="eastAsia" w:ascii="仿宋_GB2312" w:hAnsi="仿宋_GB2312"/>
          <w:b/>
          <w:bCs/>
          <w:color w:val="auto"/>
          <w:sz w:val="28"/>
          <w:szCs w:val="32"/>
          <w:lang w:eastAsia="zh-CN"/>
        </w:rPr>
        <w:t>GZGK24C007A0132J-1</w:t>
      </w:r>
    </w:p>
    <w:p>
      <w:pPr>
        <w:autoSpaceDE w:val="0"/>
        <w:autoSpaceDN w:val="0"/>
        <w:adjustRightInd w:val="0"/>
        <w:snapToGrid w:val="0"/>
        <w:spacing w:before="156" w:beforeLines="50" w:after="156" w:afterLines="50" w:line="360" w:lineRule="auto"/>
        <w:jc w:val="center"/>
        <w:rPr>
          <w:rFonts w:ascii="黑体" w:hAnsi="华文中宋" w:eastAsia="黑体" w:cs="华文中宋"/>
          <w:color w:val="auto"/>
          <w:kern w:val="0"/>
          <w:sz w:val="30"/>
          <w:szCs w:val="30"/>
        </w:rPr>
      </w:pPr>
    </w:p>
    <w:p>
      <w:pPr>
        <w:autoSpaceDE w:val="0"/>
        <w:autoSpaceDN w:val="0"/>
        <w:adjustRightInd w:val="0"/>
        <w:snapToGrid w:val="0"/>
        <w:spacing w:before="156" w:beforeLines="50" w:after="156" w:afterLines="50" w:line="360" w:lineRule="auto"/>
        <w:jc w:val="center"/>
        <w:rPr>
          <w:rFonts w:ascii="黑体" w:hAnsi="华文中宋" w:eastAsia="黑体" w:cs="华文中宋"/>
          <w:color w:val="auto"/>
          <w:kern w:val="0"/>
          <w:sz w:val="30"/>
          <w:szCs w:val="30"/>
        </w:rPr>
      </w:pPr>
    </w:p>
    <w:bookmarkEnd w:id="0"/>
    <w:p>
      <w:pPr>
        <w:spacing w:line="360" w:lineRule="auto"/>
        <w:ind w:left="420"/>
        <w:jc w:val="center"/>
        <w:rPr>
          <w:rFonts w:ascii="宋体" w:hAnsi="宋体"/>
          <w:b/>
          <w:bCs/>
          <w:color w:val="auto"/>
          <w:sz w:val="32"/>
          <w:szCs w:val="32"/>
        </w:rPr>
      </w:pPr>
      <w:r>
        <w:rPr>
          <w:rFonts w:hint="eastAsia" w:ascii="宋体" w:hAnsi="宋体"/>
          <w:b/>
          <w:bCs/>
          <w:color w:val="auto"/>
          <w:sz w:val="32"/>
          <w:szCs w:val="32"/>
        </w:rPr>
        <w:t>广州市国科招标代理有限公司</w:t>
      </w:r>
    </w:p>
    <w:p>
      <w:pPr>
        <w:pStyle w:val="12"/>
        <w:spacing w:line="360" w:lineRule="auto"/>
        <w:ind w:left="99" w:leftChars="47"/>
        <w:jc w:val="center"/>
        <w:rPr>
          <w:color w:val="auto"/>
          <w:szCs w:val="36"/>
        </w:rPr>
      </w:pPr>
      <w:r>
        <w:rPr>
          <w:rFonts w:hint="eastAsia"/>
          <w:color w:val="auto"/>
          <w:sz w:val="32"/>
          <w:szCs w:val="32"/>
        </w:rPr>
        <w:t>202</w:t>
      </w:r>
      <w:r>
        <w:rPr>
          <w:rFonts w:hint="eastAsia"/>
          <w:color w:val="auto"/>
          <w:sz w:val="32"/>
          <w:szCs w:val="32"/>
          <w:lang w:val="en-US" w:eastAsia="zh-CN"/>
        </w:rPr>
        <w:t>4</w:t>
      </w:r>
      <w:r>
        <w:rPr>
          <w:rFonts w:hint="eastAsia"/>
          <w:color w:val="auto"/>
          <w:sz w:val="32"/>
          <w:szCs w:val="32"/>
        </w:rPr>
        <w:t>年</w:t>
      </w:r>
      <w:r>
        <w:rPr>
          <w:rFonts w:hint="eastAsia"/>
          <w:color w:val="auto"/>
          <w:sz w:val="32"/>
          <w:szCs w:val="32"/>
          <w:lang w:val="en-US" w:eastAsia="zh-CN"/>
        </w:rPr>
        <w:t>4月</w:t>
      </w:r>
    </w:p>
    <w:p>
      <w:pPr>
        <w:snapToGrid w:val="0"/>
        <w:rPr>
          <w:rFonts w:ascii="Calibri" w:hAnsi="Calibri"/>
          <w:b/>
          <w:bCs/>
          <w:color w:val="auto"/>
          <w:sz w:val="24"/>
        </w:rPr>
      </w:pPr>
    </w:p>
    <w:p>
      <w:pPr>
        <w:snapToGrid w:val="0"/>
        <w:jc w:val="center"/>
        <w:rPr>
          <w:rFonts w:ascii="宋体" w:hAnsi="宋体" w:cs="宋体"/>
          <w:color w:val="auto"/>
          <w:sz w:val="44"/>
          <w:szCs w:val="44"/>
        </w:rPr>
      </w:pPr>
      <w:r>
        <w:rPr>
          <w:rFonts w:hint="eastAsia" w:ascii="宋体" w:hAnsi="宋体" w:cs="宋体"/>
          <w:color w:val="auto"/>
          <w:sz w:val="44"/>
          <w:szCs w:val="44"/>
        </w:rPr>
        <w:t>目 录</w:t>
      </w:r>
    </w:p>
    <w:p>
      <w:pPr>
        <w:snapToGrid w:val="0"/>
        <w:jc w:val="center"/>
        <w:rPr>
          <w:rFonts w:ascii="宋体" w:hAnsi="宋体" w:cs="宋体"/>
          <w:color w:val="auto"/>
          <w:sz w:val="44"/>
          <w:szCs w:val="44"/>
        </w:rPr>
      </w:pPr>
    </w:p>
    <w:p>
      <w:pPr>
        <w:pStyle w:val="16"/>
        <w:tabs>
          <w:tab w:val="right" w:leader="dot" w:pos="8690"/>
        </w:tabs>
        <w:rPr>
          <w:rFonts w:ascii="宋体" w:hAnsi="宋体" w:cs="宋体"/>
          <w:color w:val="auto"/>
          <w:sz w:val="32"/>
          <w:szCs w:val="32"/>
        </w:rPr>
      </w:pPr>
      <w:r>
        <w:rPr>
          <w:rFonts w:hint="eastAsia" w:ascii="宋体" w:hAnsi="宋体" w:cs="宋体"/>
          <w:b/>
          <w:bCs/>
          <w:color w:val="auto"/>
          <w:sz w:val="32"/>
          <w:szCs w:val="32"/>
        </w:rPr>
        <w:fldChar w:fldCharType="begin"/>
      </w:r>
      <w:r>
        <w:rPr>
          <w:rFonts w:hint="eastAsia" w:ascii="宋体" w:hAnsi="宋体" w:cs="宋体"/>
          <w:b/>
          <w:bCs/>
          <w:color w:val="auto"/>
          <w:sz w:val="32"/>
          <w:szCs w:val="32"/>
        </w:rPr>
        <w:instrText xml:space="preserve">TOC \o "1-1" \h \u </w:instrText>
      </w:r>
      <w:r>
        <w:rPr>
          <w:rFonts w:hint="eastAsia" w:ascii="宋体" w:hAnsi="宋体" w:cs="宋体"/>
          <w:b/>
          <w:bCs/>
          <w:color w:val="auto"/>
          <w:sz w:val="32"/>
          <w:szCs w:val="32"/>
        </w:rPr>
        <w:fldChar w:fldCharType="separate"/>
      </w:r>
      <w:r>
        <w:rPr>
          <w:color w:val="auto"/>
        </w:rPr>
        <w:fldChar w:fldCharType="begin"/>
      </w:r>
      <w:r>
        <w:rPr>
          <w:color w:val="auto"/>
        </w:rPr>
        <w:instrText xml:space="preserve"> HYPERLINK \l "_Toc220" </w:instrText>
      </w:r>
      <w:r>
        <w:rPr>
          <w:color w:val="auto"/>
        </w:rPr>
        <w:fldChar w:fldCharType="separate"/>
      </w:r>
      <w:r>
        <w:rPr>
          <w:rFonts w:hint="eastAsia" w:ascii="宋体" w:hAnsi="宋体" w:cs="宋体"/>
          <w:color w:val="auto"/>
          <w:sz w:val="32"/>
          <w:szCs w:val="32"/>
        </w:rPr>
        <w:t>第一章 竞价公告</w:t>
      </w:r>
      <w:r>
        <w:rPr>
          <w:rFonts w:hint="eastAsia" w:ascii="宋体" w:hAnsi="宋体" w:cs="宋体"/>
          <w:color w:val="auto"/>
          <w:sz w:val="32"/>
          <w:szCs w:val="32"/>
        </w:rPr>
        <w:tab/>
      </w:r>
      <w:r>
        <w:rPr>
          <w:rFonts w:hint="eastAsia" w:ascii="宋体" w:hAnsi="宋体" w:cs="宋体"/>
          <w:color w:val="auto"/>
          <w:sz w:val="32"/>
          <w:szCs w:val="32"/>
        </w:rPr>
        <w:fldChar w:fldCharType="begin"/>
      </w:r>
      <w:r>
        <w:rPr>
          <w:rFonts w:hint="eastAsia" w:ascii="宋体" w:hAnsi="宋体" w:cs="宋体"/>
          <w:color w:val="auto"/>
          <w:sz w:val="32"/>
          <w:szCs w:val="32"/>
        </w:rPr>
        <w:instrText xml:space="preserve"> PAGEREF _Toc220 \h </w:instrText>
      </w:r>
      <w:r>
        <w:rPr>
          <w:rFonts w:hint="eastAsia" w:ascii="宋体" w:hAnsi="宋体" w:cs="宋体"/>
          <w:color w:val="auto"/>
          <w:sz w:val="32"/>
          <w:szCs w:val="32"/>
        </w:rPr>
        <w:fldChar w:fldCharType="separate"/>
      </w:r>
      <w:r>
        <w:rPr>
          <w:rFonts w:hint="eastAsia" w:ascii="宋体" w:hAnsi="宋体" w:cs="宋体"/>
          <w:color w:val="auto"/>
          <w:sz w:val="32"/>
          <w:szCs w:val="32"/>
        </w:rPr>
        <w:t>3</w:t>
      </w:r>
      <w:r>
        <w:rPr>
          <w:rFonts w:hint="eastAsia" w:ascii="宋体" w:hAnsi="宋体" w:cs="宋体"/>
          <w:color w:val="auto"/>
          <w:sz w:val="32"/>
          <w:szCs w:val="32"/>
        </w:rPr>
        <w:fldChar w:fldCharType="end"/>
      </w:r>
      <w:r>
        <w:rPr>
          <w:rFonts w:hint="eastAsia" w:ascii="宋体" w:hAnsi="宋体" w:cs="宋体"/>
          <w:color w:val="auto"/>
          <w:sz w:val="32"/>
          <w:szCs w:val="32"/>
        </w:rPr>
        <w:fldChar w:fldCharType="end"/>
      </w:r>
    </w:p>
    <w:p>
      <w:pPr>
        <w:pStyle w:val="16"/>
        <w:tabs>
          <w:tab w:val="right" w:leader="dot" w:pos="8690"/>
        </w:tabs>
        <w:rPr>
          <w:rFonts w:ascii="宋体" w:hAnsi="宋体" w:cs="宋体"/>
          <w:color w:val="auto"/>
          <w:sz w:val="32"/>
          <w:szCs w:val="32"/>
        </w:rPr>
      </w:pPr>
      <w:r>
        <w:rPr>
          <w:color w:val="auto"/>
        </w:rPr>
        <w:fldChar w:fldCharType="begin"/>
      </w:r>
      <w:r>
        <w:rPr>
          <w:color w:val="auto"/>
        </w:rPr>
        <w:instrText xml:space="preserve"> HYPERLINK \l "_Toc27889" </w:instrText>
      </w:r>
      <w:r>
        <w:rPr>
          <w:color w:val="auto"/>
        </w:rPr>
        <w:fldChar w:fldCharType="separate"/>
      </w:r>
      <w:r>
        <w:rPr>
          <w:rFonts w:hint="eastAsia" w:ascii="宋体" w:hAnsi="宋体" w:cs="宋体"/>
          <w:color w:val="auto"/>
          <w:sz w:val="32"/>
          <w:szCs w:val="32"/>
        </w:rPr>
        <w:t>第二章 采购需求</w:t>
      </w:r>
      <w:r>
        <w:rPr>
          <w:rFonts w:hint="eastAsia" w:ascii="宋体" w:hAnsi="宋体" w:cs="宋体"/>
          <w:color w:val="auto"/>
          <w:sz w:val="32"/>
          <w:szCs w:val="32"/>
        </w:rPr>
        <w:tab/>
      </w:r>
      <w:r>
        <w:rPr>
          <w:rFonts w:hint="eastAsia" w:ascii="宋体" w:hAnsi="宋体" w:cs="宋体"/>
          <w:color w:val="auto"/>
          <w:sz w:val="32"/>
          <w:szCs w:val="32"/>
        </w:rPr>
        <w:fldChar w:fldCharType="begin"/>
      </w:r>
      <w:r>
        <w:rPr>
          <w:rFonts w:hint="eastAsia" w:ascii="宋体" w:hAnsi="宋体" w:cs="宋体"/>
          <w:color w:val="auto"/>
          <w:sz w:val="32"/>
          <w:szCs w:val="32"/>
        </w:rPr>
        <w:instrText xml:space="preserve"> PAGEREF _Toc27889 \h </w:instrText>
      </w:r>
      <w:r>
        <w:rPr>
          <w:rFonts w:hint="eastAsia" w:ascii="宋体" w:hAnsi="宋体" w:cs="宋体"/>
          <w:color w:val="auto"/>
          <w:sz w:val="32"/>
          <w:szCs w:val="32"/>
        </w:rPr>
        <w:fldChar w:fldCharType="separate"/>
      </w:r>
      <w:r>
        <w:rPr>
          <w:rFonts w:hint="eastAsia" w:ascii="宋体" w:hAnsi="宋体" w:cs="宋体"/>
          <w:color w:val="auto"/>
          <w:sz w:val="32"/>
          <w:szCs w:val="32"/>
        </w:rPr>
        <w:t>7</w:t>
      </w:r>
      <w:r>
        <w:rPr>
          <w:rFonts w:hint="eastAsia" w:ascii="宋体" w:hAnsi="宋体" w:cs="宋体"/>
          <w:color w:val="auto"/>
          <w:sz w:val="32"/>
          <w:szCs w:val="32"/>
        </w:rPr>
        <w:fldChar w:fldCharType="end"/>
      </w:r>
      <w:r>
        <w:rPr>
          <w:rFonts w:hint="eastAsia" w:ascii="宋体" w:hAnsi="宋体" w:cs="宋体"/>
          <w:color w:val="auto"/>
          <w:sz w:val="32"/>
          <w:szCs w:val="32"/>
        </w:rPr>
        <w:fldChar w:fldCharType="end"/>
      </w:r>
    </w:p>
    <w:p>
      <w:pPr>
        <w:pStyle w:val="16"/>
        <w:tabs>
          <w:tab w:val="right" w:leader="dot" w:pos="8690"/>
        </w:tabs>
        <w:rPr>
          <w:rFonts w:ascii="宋体" w:hAnsi="宋体" w:cs="宋体"/>
          <w:color w:val="auto"/>
          <w:sz w:val="32"/>
          <w:szCs w:val="32"/>
        </w:rPr>
      </w:pPr>
      <w:r>
        <w:rPr>
          <w:color w:val="auto"/>
        </w:rPr>
        <w:fldChar w:fldCharType="begin"/>
      </w:r>
      <w:r>
        <w:rPr>
          <w:color w:val="auto"/>
        </w:rPr>
        <w:instrText xml:space="preserve"> HYPERLINK \l "_Toc9145" </w:instrText>
      </w:r>
      <w:r>
        <w:rPr>
          <w:color w:val="auto"/>
        </w:rPr>
        <w:fldChar w:fldCharType="separate"/>
      </w:r>
      <w:r>
        <w:rPr>
          <w:rFonts w:hint="eastAsia" w:ascii="宋体" w:hAnsi="宋体" w:cs="宋体"/>
          <w:color w:val="auto"/>
          <w:sz w:val="32"/>
          <w:szCs w:val="32"/>
        </w:rPr>
        <w:t>第三章 竞价须知</w:t>
      </w:r>
      <w:r>
        <w:rPr>
          <w:rFonts w:hint="eastAsia" w:ascii="宋体" w:hAnsi="宋体" w:cs="宋体"/>
          <w:color w:val="auto"/>
          <w:sz w:val="32"/>
          <w:szCs w:val="32"/>
        </w:rPr>
        <w:tab/>
      </w:r>
      <w:r>
        <w:rPr>
          <w:rFonts w:hint="eastAsia" w:ascii="宋体" w:hAnsi="宋体" w:cs="宋体"/>
          <w:color w:val="auto"/>
          <w:sz w:val="32"/>
          <w:szCs w:val="32"/>
        </w:rPr>
        <w:fldChar w:fldCharType="begin"/>
      </w:r>
      <w:r>
        <w:rPr>
          <w:rFonts w:hint="eastAsia" w:ascii="宋体" w:hAnsi="宋体" w:cs="宋体"/>
          <w:color w:val="auto"/>
          <w:sz w:val="32"/>
          <w:szCs w:val="32"/>
        </w:rPr>
        <w:instrText xml:space="preserve"> PAGEREF _Toc9145 \h </w:instrText>
      </w:r>
      <w:r>
        <w:rPr>
          <w:rFonts w:hint="eastAsia" w:ascii="宋体" w:hAnsi="宋体" w:cs="宋体"/>
          <w:color w:val="auto"/>
          <w:sz w:val="32"/>
          <w:szCs w:val="32"/>
        </w:rPr>
        <w:fldChar w:fldCharType="separate"/>
      </w:r>
      <w:r>
        <w:rPr>
          <w:rFonts w:hint="eastAsia" w:ascii="宋体" w:hAnsi="宋体" w:cs="宋体"/>
          <w:color w:val="auto"/>
          <w:sz w:val="32"/>
          <w:szCs w:val="32"/>
        </w:rPr>
        <w:t>13</w:t>
      </w:r>
      <w:r>
        <w:rPr>
          <w:rFonts w:hint="eastAsia" w:ascii="宋体" w:hAnsi="宋体" w:cs="宋体"/>
          <w:color w:val="auto"/>
          <w:sz w:val="32"/>
          <w:szCs w:val="32"/>
        </w:rPr>
        <w:fldChar w:fldCharType="end"/>
      </w:r>
      <w:r>
        <w:rPr>
          <w:rFonts w:hint="eastAsia" w:ascii="宋体" w:hAnsi="宋体" w:cs="宋体"/>
          <w:color w:val="auto"/>
          <w:sz w:val="32"/>
          <w:szCs w:val="32"/>
        </w:rPr>
        <w:fldChar w:fldCharType="end"/>
      </w:r>
    </w:p>
    <w:p>
      <w:pPr>
        <w:pStyle w:val="16"/>
        <w:tabs>
          <w:tab w:val="right" w:leader="dot" w:pos="8690"/>
        </w:tabs>
        <w:rPr>
          <w:rFonts w:ascii="宋体" w:hAnsi="宋体" w:cs="宋体"/>
          <w:color w:val="auto"/>
          <w:sz w:val="32"/>
          <w:szCs w:val="32"/>
        </w:rPr>
      </w:pPr>
      <w:r>
        <w:rPr>
          <w:color w:val="auto"/>
        </w:rPr>
        <w:fldChar w:fldCharType="begin"/>
      </w:r>
      <w:r>
        <w:rPr>
          <w:color w:val="auto"/>
        </w:rPr>
        <w:instrText xml:space="preserve"> HYPERLINK \l "_Toc20538" </w:instrText>
      </w:r>
      <w:r>
        <w:rPr>
          <w:color w:val="auto"/>
        </w:rPr>
        <w:fldChar w:fldCharType="separate"/>
      </w:r>
      <w:r>
        <w:rPr>
          <w:rFonts w:hint="eastAsia" w:ascii="宋体" w:hAnsi="宋体" w:cs="宋体"/>
          <w:color w:val="auto"/>
          <w:kern w:val="0"/>
          <w:sz w:val="32"/>
          <w:szCs w:val="32"/>
        </w:rPr>
        <w:t>第四章 合同条款</w:t>
      </w:r>
      <w:r>
        <w:rPr>
          <w:rFonts w:hint="eastAsia" w:ascii="宋体" w:hAnsi="宋体" w:cs="宋体"/>
          <w:color w:val="auto"/>
          <w:sz w:val="32"/>
          <w:szCs w:val="32"/>
        </w:rPr>
        <w:tab/>
      </w:r>
      <w:r>
        <w:rPr>
          <w:rFonts w:hint="eastAsia" w:ascii="宋体" w:hAnsi="宋体" w:cs="宋体"/>
          <w:color w:val="auto"/>
          <w:sz w:val="32"/>
          <w:szCs w:val="32"/>
        </w:rPr>
        <w:fldChar w:fldCharType="begin"/>
      </w:r>
      <w:r>
        <w:rPr>
          <w:rFonts w:hint="eastAsia" w:ascii="宋体" w:hAnsi="宋体" w:cs="宋体"/>
          <w:color w:val="auto"/>
          <w:sz w:val="32"/>
          <w:szCs w:val="32"/>
        </w:rPr>
        <w:instrText xml:space="preserve"> PAGEREF _Toc20538 \h </w:instrText>
      </w:r>
      <w:r>
        <w:rPr>
          <w:rFonts w:hint="eastAsia" w:ascii="宋体" w:hAnsi="宋体" w:cs="宋体"/>
          <w:color w:val="auto"/>
          <w:sz w:val="32"/>
          <w:szCs w:val="32"/>
        </w:rPr>
        <w:fldChar w:fldCharType="separate"/>
      </w:r>
      <w:r>
        <w:rPr>
          <w:rFonts w:hint="eastAsia" w:ascii="宋体" w:hAnsi="宋体" w:cs="宋体"/>
          <w:color w:val="auto"/>
          <w:sz w:val="32"/>
          <w:szCs w:val="32"/>
        </w:rPr>
        <w:t>18</w:t>
      </w:r>
      <w:r>
        <w:rPr>
          <w:rFonts w:hint="eastAsia" w:ascii="宋体" w:hAnsi="宋体" w:cs="宋体"/>
          <w:color w:val="auto"/>
          <w:sz w:val="32"/>
          <w:szCs w:val="32"/>
        </w:rPr>
        <w:fldChar w:fldCharType="end"/>
      </w:r>
      <w:r>
        <w:rPr>
          <w:rFonts w:hint="eastAsia" w:ascii="宋体" w:hAnsi="宋体" w:cs="宋体"/>
          <w:color w:val="auto"/>
          <w:sz w:val="32"/>
          <w:szCs w:val="32"/>
        </w:rPr>
        <w:fldChar w:fldCharType="end"/>
      </w:r>
    </w:p>
    <w:p>
      <w:pPr>
        <w:pStyle w:val="16"/>
        <w:tabs>
          <w:tab w:val="right" w:leader="dot" w:pos="8690"/>
        </w:tabs>
        <w:rPr>
          <w:rFonts w:ascii="宋体" w:hAnsi="宋体" w:cs="宋体"/>
          <w:color w:val="auto"/>
          <w:sz w:val="32"/>
          <w:szCs w:val="32"/>
        </w:rPr>
      </w:pPr>
      <w:r>
        <w:rPr>
          <w:color w:val="auto"/>
        </w:rPr>
        <w:fldChar w:fldCharType="begin"/>
      </w:r>
      <w:r>
        <w:rPr>
          <w:color w:val="auto"/>
        </w:rPr>
        <w:instrText xml:space="preserve"> HYPERLINK \l "_Toc21084" </w:instrText>
      </w:r>
      <w:r>
        <w:rPr>
          <w:color w:val="auto"/>
        </w:rPr>
        <w:fldChar w:fldCharType="separate"/>
      </w:r>
      <w:r>
        <w:rPr>
          <w:rFonts w:hint="eastAsia" w:ascii="宋体" w:hAnsi="宋体" w:cs="宋体"/>
          <w:color w:val="auto"/>
          <w:sz w:val="32"/>
          <w:szCs w:val="32"/>
        </w:rPr>
        <w:t>第五章 报价文件格式</w:t>
      </w:r>
      <w:r>
        <w:rPr>
          <w:rFonts w:hint="eastAsia" w:ascii="宋体" w:hAnsi="宋体" w:cs="宋体"/>
          <w:color w:val="auto"/>
          <w:sz w:val="32"/>
          <w:szCs w:val="32"/>
        </w:rPr>
        <w:tab/>
      </w:r>
      <w:r>
        <w:rPr>
          <w:rFonts w:hint="eastAsia" w:ascii="宋体" w:hAnsi="宋体" w:cs="宋体"/>
          <w:color w:val="auto"/>
          <w:sz w:val="32"/>
          <w:szCs w:val="32"/>
        </w:rPr>
        <w:fldChar w:fldCharType="begin"/>
      </w:r>
      <w:r>
        <w:rPr>
          <w:rFonts w:hint="eastAsia" w:ascii="宋体" w:hAnsi="宋体" w:cs="宋体"/>
          <w:color w:val="auto"/>
          <w:sz w:val="32"/>
          <w:szCs w:val="32"/>
        </w:rPr>
        <w:instrText xml:space="preserve"> PAGEREF _Toc21084 \h </w:instrText>
      </w:r>
      <w:r>
        <w:rPr>
          <w:rFonts w:hint="eastAsia" w:ascii="宋体" w:hAnsi="宋体" w:cs="宋体"/>
          <w:color w:val="auto"/>
          <w:sz w:val="32"/>
          <w:szCs w:val="32"/>
        </w:rPr>
        <w:fldChar w:fldCharType="separate"/>
      </w:r>
      <w:r>
        <w:rPr>
          <w:rFonts w:hint="eastAsia" w:ascii="宋体" w:hAnsi="宋体" w:cs="宋体"/>
          <w:color w:val="auto"/>
          <w:sz w:val="32"/>
          <w:szCs w:val="32"/>
        </w:rPr>
        <w:t>28</w:t>
      </w:r>
      <w:r>
        <w:rPr>
          <w:rFonts w:hint="eastAsia" w:ascii="宋体" w:hAnsi="宋体" w:cs="宋体"/>
          <w:color w:val="auto"/>
          <w:sz w:val="32"/>
          <w:szCs w:val="32"/>
        </w:rPr>
        <w:fldChar w:fldCharType="end"/>
      </w:r>
      <w:r>
        <w:rPr>
          <w:rFonts w:hint="eastAsia" w:ascii="宋体" w:hAnsi="宋体" w:cs="宋体"/>
          <w:color w:val="auto"/>
          <w:sz w:val="32"/>
          <w:szCs w:val="32"/>
        </w:rPr>
        <w:fldChar w:fldCharType="end"/>
      </w:r>
    </w:p>
    <w:p>
      <w:pPr>
        <w:pStyle w:val="16"/>
        <w:tabs>
          <w:tab w:val="right" w:leader="dot" w:pos="8690"/>
        </w:tabs>
        <w:rPr>
          <w:rFonts w:ascii="Cambria" w:hAnsi="Cambria"/>
          <w:b/>
          <w:bCs/>
          <w:color w:val="auto"/>
          <w:sz w:val="32"/>
          <w:szCs w:val="32"/>
        </w:rPr>
        <w:sectPr>
          <w:headerReference r:id="rId3" w:type="default"/>
          <w:footerReference r:id="rId4" w:type="default"/>
          <w:pgSz w:w="11906" w:h="16838"/>
          <w:pgMar w:top="1440" w:right="1416" w:bottom="1440" w:left="1800" w:header="851" w:footer="992" w:gutter="0"/>
          <w:pgNumType w:start="1"/>
          <w:cols w:space="720" w:num="1"/>
          <w:docGrid w:type="lines" w:linePitch="312" w:charSpace="0"/>
        </w:sectPr>
      </w:pPr>
      <w:r>
        <w:rPr>
          <w:rFonts w:hint="eastAsia" w:ascii="宋体" w:hAnsi="宋体" w:cs="宋体"/>
          <w:bCs/>
          <w:color w:val="auto"/>
          <w:sz w:val="32"/>
          <w:szCs w:val="32"/>
        </w:rPr>
        <w:fldChar w:fldCharType="end"/>
      </w:r>
    </w:p>
    <w:p>
      <w:pPr>
        <w:autoSpaceDE w:val="0"/>
        <w:autoSpaceDN w:val="0"/>
        <w:adjustRightInd w:val="0"/>
        <w:jc w:val="center"/>
        <w:rPr>
          <w:rFonts w:ascii="Cambria" w:hAnsi="Cambria"/>
          <w:b/>
          <w:bCs/>
          <w:color w:val="auto"/>
          <w:sz w:val="32"/>
          <w:szCs w:val="32"/>
        </w:rPr>
      </w:pPr>
    </w:p>
    <w:p>
      <w:pPr>
        <w:autoSpaceDE w:val="0"/>
        <w:autoSpaceDN w:val="0"/>
        <w:adjustRightInd w:val="0"/>
        <w:jc w:val="center"/>
        <w:rPr>
          <w:rFonts w:ascii="Cambria" w:hAnsi="Cambria"/>
          <w:b/>
          <w:bCs/>
          <w:color w:val="auto"/>
          <w:sz w:val="32"/>
          <w:szCs w:val="32"/>
        </w:rPr>
      </w:pPr>
    </w:p>
    <w:p>
      <w:pPr>
        <w:autoSpaceDE w:val="0"/>
        <w:autoSpaceDN w:val="0"/>
        <w:adjustRightInd w:val="0"/>
        <w:jc w:val="center"/>
        <w:rPr>
          <w:rFonts w:ascii="Cambria" w:hAnsi="Cambria"/>
          <w:b/>
          <w:bCs/>
          <w:color w:val="auto"/>
          <w:sz w:val="32"/>
          <w:szCs w:val="32"/>
        </w:rPr>
      </w:pPr>
    </w:p>
    <w:p>
      <w:pPr>
        <w:autoSpaceDE w:val="0"/>
        <w:autoSpaceDN w:val="0"/>
        <w:adjustRightInd w:val="0"/>
        <w:jc w:val="center"/>
        <w:rPr>
          <w:rFonts w:ascii="Cambria" w:hAnsi="Cambria"/>
          <w:b/>
          <w:bCs/>
          <w:color w:val="auto"/>
          <w:sz w:val="32"/>
          <w:szCs w:val="32"/>
        </w:rPr>
      </w:pPr>
    </w:p>
    <w:p>
      <w:pPr>
        <w:autoSpaceDE w:val="0"/>
        <w:autoSpaceDN w:val="0"/>
        <w:adjustRightInd w:val="0"/>
        <w:jc w:val="center"/>
        <w:rPr>
          <w:rFonts w:ascii="Cambria" w:hAnsi="Cambria"/>
          <w:b/>
          <w:bCs/>
          <w:color w:val="auto"/>
          <w:sz w:val="32"/>
          <w:szCs w:val="32"/>
        </w:rPr>
      </w:pPr>
    </w:p>
    <w:p>
      <w:pPr>
        <w:autoSpaceDE w:val="0"/>
        <w:autoSpaceDN w:val="0"/>
        <w:adjustRightInd w:val="0"/>
        <w:jc w:val="center"/>
        <w:rPr>
          <w:rFonts w:ascii="Cambria" w:hAnsi="Cambria"/>
          <w:b/>
          <w:bCs/>
          <w:color w:val="auto"/>
          <w:sz w:val="32"/>
          <w:szCs w:val="32"/>
        </w:rPr>
      </w:pPr>
    </w:p>
    <w:p>
      <w:pPr>
        <w:autoSpaceDE w:val="0"/>
        <w:autoSpaceDN w:val="0"/>
        <w:adjustRightInd w:val="0"/>
        <w:jc w:val="center"/>
        <w:rPr>
          <w:rFonts w:ascii="Cambria" w:hAnsi="Cambria"/>
          <w:b/>
          <w:bCs/>
          <w:color w:val="auto"/>
          <w:sz w:val="32"/>
          <w:szCs w:val="32"/>
        </w:rPr>
      </w:pPr>
    </w:p>
    <w:p>
      <w:pPr>
        <w:pStyle w:val="3"/>
        <w:jc w:val="center"/>
        <w:rPr>
          <w:color w:val="auto"/>
        </w:rPr>
      </w:pPr>
      <w:bookmarkStart w:id="1" w:name="_Toc220"/>
      <w:r>
        <w:rPr>
          <w:rFonts w:hint="eastAsia"/>
          <w:color w:val="auto"/>
        </w:rPr>
        <w:t>第一章 竞价公告</w:t>
      </w:r>
      <w:bookmarkEnd w:id="1"/>
    </w:p>
    <w:p>
      <w:pPr>
        <w:autoSpaceDE w:val="0"/>
        <w:autoSpaceDN w:val="0"/>
        <w:adjustRightInd w:val="0"/>
        <w:jc w:val="center"/>
        <w:rPr>
          <w:rFonts w:ascii="Cambria" w:hAnsi="Cambria"/>
          <w:b/>
          <w:bCs/>
          <w:color w:val="auto"/>
          <w:sz w:val="32"/>
          <w:szCs w:val="32"/>
        </w:rPr>
      </w:pPr>
    </w:p>
    <w:p>
      <w:pPr>
        <w:autoSpaceDE w:val="0"/>
        <w:autoSpaceDN w:val="0"/>
        <w:adjustRightInd w:val="0"/>
        <w:jc w:val="center"/>
        <w:rPr>
          <w:rFonts w:ascii="Cambria" w:hAnsi="Cambria"/>
          <w:b/>
          <w:bCs/>
          <w:color w:val="auto"/>
          <w:sz w:val="32"/>
          <w:szCs w:val="32"/>
        </w:rPr>
      </w:pPr>
    </w:p>
    <w:p>
      <w:pPr>
        <w:autoSpaceDE w:val="0"/>
        <w:autoSpaceDN w:val="0"/>
        <w:adjustRightInd w:val="0"/>
        <w:jc w:val="center"/>
        <w:rPr>
          <w:rFonts w:ascii="Cambria" w:hAnsi="Cambria"/>
          <w:b/>
          <w:bCs/>
          <w:color w:val="auto"/>
          <w:sz w:val="32"/>
          <w:szCs w:val="32"/>
        </w:rPr>
      </w:pPr>
    </w:p>
    <w:p>
      <w:pPr>
        <w:autoSpaceDE w:val="0"/>
        <w:autoSpaceDN w:val="0"/>
        <w:adjustRightInd w:val="0"/>
        <w:jc w:val="center"/>
        <w:rPr>
          <w:rFonts w:ascii="Cambria" w:hAnsi="Cambria"/>
          <w:b/>
          <w:bCs/>
          <w:color w:val="auto"/>
          <w:sz w:val="32"/>
          <w:szCs w:val="32"/>
        </w:rPr>
      </w:pPr>
    </w:p>
    <w:p>
      <w:pPr>
        <w:autoSpaceDE w:val="0"/>
        <w:autoSpaceDN w:val="0"/>
        <w:adjustRightInd w:val="0"/>
        <w:jc w:val="center"/>
        <w:rPr>
          <w:rFonts w:ascii="Cambria" w:hAnsi="Cambria"/>
          <w:b/>
          <w:bCs/>
          <w:color w:val="auto"/>
          <w:sz w:val="32"/>
          <w:szCs w:val="32"/>
        </w:rPr>
      </w:pPr>
    </w:p>
    <w:p>
      <w:pPr>
        <w:autoSpaceDE w:val="0"/>
        <w:autoSpaceDN w:val="0"/>
        <w:adjustRightInd w:val="0"/>
        <w:jc w:val="center"/>
        <w:rPr>
          <w:rFonts w:ascii="Cambria" w:hAnsi="Cambria"/>
          <w:b/>
          <w:bCs/>
          <w:color w:val="auto"/>
          <w:sz w:val="32"/>
          <w:szCs w:val="32"/>
        </w:rPr>
      </w:pPr>
    </w:p>
    <w:p>
      <w:pPr>
        <w:autoSpaceDE w:val="0"/>
        <w:autoSpaceDN w:val="0"/>
        <w:adjustRightInd w:val="0"/>
        <w:jc w:val="center"/>
        <w:rPr>
          <w:rFonts w:ascii="Cambria" w:hAnsi="Cambria"/>
          <w:b/>
          <w:bCs/>
          <w:color w:val="auto"/>
          <w:sz w:val="32"/>
          <w:szCs w:val="32"/>
        </w:rPr>
      </w:pPr>
    </w:p>
    <w:p>
      <w:pPr>
        <w:autoSpaceDE w:val="0"/>
        <w:autoSpaceDN w:val="0"/>
        <w:adjustRightInd w:val="0"/>
        <w:jc w:val="center"/>
        <w:rPr>
          <w:rFonts w:ascii="Cambria" w:hAnsi="Cambria"/>
          <w:b/>
          <w:bCs/>
          <w:color w:val="auto"/>
          <w:sz w:val="32"/>
          <w:szCs w:val="32"/>
        </w:rPr>
      </w:pPr>
    </w:p>
    <w:p>
      <w:pPr>
        <w:autoSpaceDE w:val="0"/>
        <w:autoSpaceDN w:val="0"/>
        <w:adjustRightInd w:val="0"/>
        <w:jc w:val="center"/>
        <w:rPr>
          <w:rFonts w:ascii="Cambria" w:hAnsi="Cambria"/>
          <w:b/>
          <w:bCs/>
          <w:color w:val="auto"/>
          <w:sz w:val="32"/>
          <w:szCs w:val="32"/>
        </w:rPr>
      </w:pPr>
    </w:p>
    <w:p>
      <w:pPr>
        <w:autoSpaceDE w:val="0"/>
        <w:autoSpaceDN w:val="0"/>
        <w:adjustRightInd w:val="0"/>
        <w:jc w:val="center"/>
        <w:rPr>
          <w:rFonts w:ascii="Cambria" w:hAnsi="Cambria"/>
          <w:b/>
          <w:bCs/>
          <w:color w:val="auto"/>
          <w:sz w:val="32"/>
          <w:szCs w:val="32"/>
        </w:rPr>
      </w:pPr>
    </w:p>
    <w:p>
      <w:pPr>
        <w:autoSpaceDE w:val="0"/>
        <w:autoSpaceDN w:val="0"/>
        <w:adjustRightInd w:val="0"/>
        <w:jc w:val="center"/>
        <w:rPr>
          <w:rFonts w:ascii="Cambria" w:hAnsi="Cambria"/>
          <w:b/>
          <w:bCs/>
          <w:color w:val="auto"/>
          <w:sz w:val="32"/>
          <w:szCs w:val="32"/>
        </w:rPr>
      </w:pPr>
    </w:p>
    <w:p>
      <w:pPr>
        <w:autoSpaceDE w:val="0"/>
        <w:autoSpaceDN w:val="0"/>
        <w:adjustRightInd w:val="0"/>
        <w:jc w:val="center"/>
        <w:rPr>
          <w:rFonts w:ascii="Cambria" w:hAnsi="Cambria"/>
          <w:b/>
          <w:bCs/>
          <w:color w:val="auto"/>
          <w:sz w:val="32"/>
          <w:szCs w:val="32"/>
        </w:rPr>
      </w:pPr>
    </w:p>
    <w:p>
      <w:pPr>
        <w:jc w:val="center"/>
        <w:rPr>
          <w:rFonts w:ascii="黑体" w:hAnsi="黑体" w:eastAsia="黑体"/>
          <w:color w:val="auto"/>
          <w:sz w:val="30"/>
          <w:szCs w:val="30"/>
        </w:rPr>
      </w:pPr>
      <w:r>
        <w:rPr>
          <w:rFonts w:hint="eastAsia" w:ascii="黑体" w:hAnsi="黑体" w:eastAsia="黑体"/>
          <w:color w:val="auto"/>
          <w:sz w:val="36"/>
          <w:szCs w:val="36"/>
          <w:lang w:eastAsia="zh-CN"/>
        </w:rPr>
        <w:t>广东省女子监狱教学楼二楼教育改造成果展厅部分内容更换项目（重招）</w:t>
      </w:r>
      <w:r>
        <w:rPr>
          <w:rFonts w:hint="eastAsia" w:ascii="黑体" w:hAnsi="黑体" w:eastAsia="黑体"/>
          <w:color w:val="auto"/>
          <w:sz w:val="36"/>
          <w:szCs w:val="36"/>
        </w:rPr>
        <w:t>竞价公告</w:t>
      </w:r>
    </w:p>
    <w:p>
      <w:pPr>
        <w:spacing w:line="360" w:lineRule="auto"/>
        <w:ind w:firstLine="420" w:firstLineChars="200"/>
        <w:rPr>
          <w:color w:val="auto"/>
          <w:szCs w:val="21"/>
        </w:rPr>
      </w:pPr>
      <w:r>
        <w:rPr>
          <w:rFonts w:hint="eastAsia"/>
          <w:color w:val="auto"/>
          <w:szCs w:val="21"/>
        </w:rPr>
        <w:t>广州市国科招标代理有限公司（以下简称“</w:t>
      </w:r>
      <w:bookmarkStart w:id="21" w:name="_GoBack"/>
      <w:bookmarkEnd w:id="21"/>
      <w:r>
        <w:rPr>
          <w:rFonts w:hint="eastAsia"/>
          <w:color w:val="auto"/>
          <w:szCs w:val="21"/>
        </w:rPr>
        <w:t>采购代理机构”）受</w:t>
      </w:r>
      <w:r>
        <w:rPr>
          <w:rFonts w:hint="eastAsia"/>
          <w:color w:val="auto"/>
          <w:szCs w:val="21"/>
          <w:lang w:eastAsia="zh-CN"/>
        </w:rPr>
        <w:t>广东省女子监狱</w:t>
      </w:r>
      <w:r>
        <w:rPr>
          <w:rFonts w:hint="eastAsia"/>
          <w:color w:val="auto"/>
          <w:szCs w:val="21"/>
        </w:rPr>
        <w:t>（以下简称“采购人”）的委托，对</w:t>
      </w:r>
      <w:r>
        <w:rPr>
          <w:rFonts w:hint="eastAsia"/>
          <w:color w:val="auto"/>
          <w:szCs w:val="21"/>
          <w:lang w:eastAsia="zh-CN"/>
        </w:rPr>
        <w:t>广东省女子监狱教学楼二楼教育改造成果展厅部分内容更换项目（重招）</w:t>
      </w:r>
      <w:r>
        <w:rPr>
          <w:rFonts w:hint="eastAsia"/>
          <w:color w:val="auto"/>
          <w:szCs w:val="21"/>
        </w:rPr>
        <w:t>（项目编号：</w:t>
      </w:r>
      <w:r>
        <w:rPr>
          <w:rFonts w:hint="eastAsia"/>
          <w:color w:val="auto"/>
          <w:szCs w:val="21"/>
          <w:lang w:eastAsia="zh-CN"/>
        </w:rPr>
        <w:t>GZGK24C007A0132J-1</w:t>
      </w:r>
      <w:r>
        <w:rPr>
          <w:rFonts w:hint="eastAsia"/>
          <w:color w:val="auto"/>
          <w:szCs w:val="21"/>
        </w:rPr>
        <w:t>）进行线上竞价采购。</w:t>
      </w:r>
    </w:p>
    <w:tbl>
      <w:tblPr>
        <w:tblStyle w:val="23"/>
        <w:tblW w:w="4999" w:type="pct"/>
        <w:tblInd w:w="0" w:type="dxa"/>
        <w:tblBorders>
          <w:top w:val="single" w:color="555555" w:sz="6" w:space="0"/>
          <w:left w:val="single" w:color="555555" w:sz="6" w:space="0"/>
          <w:bottom w:val="single" w:color="555555" w:sz="6" w:space="0"/>
          <w:right w:val="single" w:color="555555" w:sz="6" w:space="0"/>
          <w:insideH w:val="none" w:color="auto" w:sz="0" w:space="0"/>
          <w:insideV w:val="none" w:color="auto" w:sz="0" w:space="0"/>
        </w:tblBorders>
        <w:tblLayout w:type="autofit"/>
        <w:tblCellMar>
          <w:top w:w="15" w:type="dxa"/>
          <w:left w:w="15" w:type="dxa"/>
          <w:bottom w:w="15" w:type="dxa"/>
          <w:right w:w="15" w:type="dxa"/>
        </w:tblCellMar>
      </w:tblPr>
      <w:tblGrid>
        <w:gridCol w:w="1739"/>
        <w:gridCol w:w="893"/>
        <w:gridCol w:w="1297"/>
        <w:gridCol w:w="967"/>
        <w:gridCol w:w="1491"/>
        <w:gridCol w:w="3807"/>
      </w:tblGrid>
      <w:tr>
        <w:tblPrEx>
          <w:tblBorders>
            <w:top w:val="single" w:color="555555" w:sz="6" w:space="0"/>
            <w:left w:val="single" w:color="555555" w:sz="6" w:space="0"/>
            <w:bottom w:val="single" w:color="555555" w:sz="6" w:space="0"/>
            <w:right w:val="single" w:color="555555" w:sz="6" w:space="0"/>
            <w:insideH w:val="none" w:color="auto" w:sz="0" w:space="0"/>
            <w:insideV w:val="none" w:color="auto" w:sz="0" w:space="0"/>
          </w:tblBorders>
        </w:tblPrEx>
        <w:trPr>
          <w:trHeight w:val="397" w:hRule="atLeast"/>
        </w:trPr>
        <w:tc>
          <w:tcPr>
            <w:tcW w:w="853" w:type="pct"/>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jc w:val="center"/>
              <w:rPr>
                <w:b/>
                <w:color w:val="auto"/>
                <w:szCs w:val="21"/>
              </w:rPr>
            </w:pPr>
            <w:r>
              <w:rPr>
                <w:rFonts w:hint="eastAsia"/>
                <w:b/>
                <w:color w:val="auto"/>
                <w:szCs w:val="21"/>
              </w:rPr>
              <w:t>项目名称</w:t>
            </w:r>
          </w:p>
        </w:tc>
        <w:tc>
          <w:tcPr>
            <w:tcW w:w="1548" w:type="pct"/>
            <w:gridSpan w:val="3"/>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rPr>
                <w:rFonts w:hint="eastAsia" w:eastAsia="宋体"/>
                <w:color w:val="auto"/>
                <w:szCs w:val="21"/>
                <w:lang w:eastAsia="zh-CN"/>
              </w:rPr>
            </w:pPr>
            <w:r>
              <w:rPr>
                <w:rFonts w:hint="eastAsia"/>
                <w:color w:val="auto"/>
                <w:szCs w:val="21"/>
                <w:lang w:eastAsia="zh-CN"/>
              </w:rPr>
              <w:t>广东省女子监狱教学楼二楼教育改造成果展厅部分内容更换项目（重招）</w:t>
            </w:r>
          </w:p>
        </w:tc>
        <w:tc>
          <w:tcPr>
            <w:tcW w:w="731" w:type="pct"/>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jc w:val="center"/>
              <w:rPr>
                <w:b/>
                <w:color w:val="auto"/>
                <w:szCs w:val="21"/>
              </w:rPr>
            </w:pPr>
            <w:r>
              <w:rPr>
                <w:rFonts w:hint="eastAsia"/>
                <w:b/>
                <w:color w:val="auto"/>
                <w:szCs w:val="21"/>
              </w:rPr>
              <w:t>项目编号</w:t>
            </w:r>
          </w:p>
        </w:tc>
        <w:tc>
          <w:tcPr>
            <w:tcW w:w="1866" w:type="pct"/>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rPr>
                <w:rFonts w:hint="eastAsia" w:eastAsia="宋体"/>
                <w:color w:val="auto"/>
                <w:szCs w:val="21"/>
                <w:lang w:eastAsia="zh-CN"/>
              </w:rPr>
            </w:pPr>
            <w:r>
              <w:rPr>
                <w:rFonts w:hint="eastAsia"/>
                <w:color w:val="auto"/>
                <w:szCs w:val="21"/>
                <w:lang w:eastAsia="zh-CN"/>
              </w:rPr>
              <w:t>GZGK24C007A0132J-1</w:t>
            </w:r>
          </w:p>
        </w:tc>
      </w:tr>
      <w:tr>
        <w:tblPrEx>
          <w:tblBorders>
            <w:top w:val="single" w:color="555555" w:sz="6" w:space="0"/>
            <w:left w:val="single" w:color="555555" w:sz="6" w:space="0"/>
            <w:bottom w:val="single" w:color="555555" w:sz="6" w:space="0"/>
            <w:right w:val="single" w:color="555555" w:sz="6" w:space="0"/>
            <w:insideH w:val="none" w:color="auto" w:sz="0" w:space="0"/>
            <w:insideV w:val="none" w:color="auto" w:sz="0" w:space="0"/>
          </w:tblBorders>
          <w:tblCellMar>
            <w:top w:w="15" w:type="dxa"/>
            <w:left w:w="15" w:type="dxa"/>
            <w:bottom w:w="15" w:type="dxa"/>
            <w:right w:w="15" w:type="dxa"/>
          </w:tblCellMar>
        </w:tblPrEx>
        <w:trPr>
          <w:trHeight w:val="397" w:hRule="atLeast"/>
        </w:trPr>
        <w:tc>
          <w:tcPr>
            <w:tcW w:w="853" w:type="pct"/>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jc w:val="center"/>
              <w:rPr>
                <w:b/>
                <w:color w:val="auto"/>
                <w:szCs w:val="21"/>
              </w:rPr>
            </w:pPr>
            <w:r>
              <w:rPr>
                <w:rFonts w:hint="eastAsia"/>
                <w:b/>
                <w:color w:val="auto"/>
                <w:szCs w:val="21"/>
              </w:rPr>
              <w:t>报名时间</w:t>
            </w:r>
          </w:p>
        </w:tc>
        <w:tc>
          <w:tcPr>
            <w:tcW w:w="1548" w:type="pct"/>
            <w:gridSpan w:val="3"/>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rPr>
                <w:color w:val="auto"/>
                <w:szCs w:val="21"/>
              </w:rPr>
            </w:pPr>
            <w:r>
              <w:rPr>
                <w:rFonts w:hint="eastAsia"/>
                <w:color w:val="auto"/>
                <w:szCs w:val="21"/>
              </w:rPr>
              <w:t>公告发布之日起</w:t>
            </w:r>
          </w:p>
        </w:tc>
        <w:tc>
          <w:tcPr>
            <w:tcW w:w="731" w:type="pct"/>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jc w:val="center"/>
              <w:rPr>
                <w:b/>
                <w:color w:val="auto"/>
                <w:szCs w:val="21"/>
              </w:rPr>
            </w:pPr>
            <w:r>
              <w:rPr>
                <w:rFonts w:hint="eastAsia"/>
                <w:b/>
                <w:color w:val="auto"/>
                <w:szCs w:val="21"/>
              </w:rPr>
              <w:t>报名结束时间</w:t>
            </w:r>
          </w:p>
        </w:tc>
        <w:tc>
          <w:tcPr>
            <w:tcW w:w="1866" w:type="pct"/>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rPr>
                <w:color w:val="auto"/>
                <w:szCs w:val="21"/>
              </w:rPr>
            </w:pPr>
            <w:r>
              <w:rPr>
                <w:color w:val="auto"/>
                <w:szCs w:val="21"/>
              </w:rPr>
              <w:fldChar w:fldCharType="begin"/>
            </w:r>
            <w:r>
              <w:rPr>
                <w:color w:val="auto"/>
                <w:szCs w:val="21"/>
              </w:rPr>
              <w:instrText xml:space="preserve"> DOCVARIABLE @报名截止时间@ \* MERGEFORMAT </w:instrText>
            </w:r>
            <w:r>
              <w:rPr>
                <w:color w:val="auto"/>
                <w:szCs w:val="21"/>
              </w:rPr>
              <w:fldChar w:fldCharType="separate"/>
            </w:r>
            <w:r>
              <w:rPr>
                <w:rFonts w:hint="eastAsia"/>
                <w:bCs/>
                <w:color w:val="auto"/>
                <w:szCs w:val="21"/>
                <w:lang w:eastAsia="zh-CN"/>
              </w:rPr>
              <w:t>2024年</w:t>
            </w:r>
            <w:r>
              <w:rPr>
                <w:rFonts w:hint="eastAsia"/>
                <w:bCs/>
                <w:color w:val="auto"/>
                <w:szCs w:val="21"/>
                <w:lang w:val="en-US" w:eastAsia="zh-CN"/>
              </w:rPr>
              <w:t>4</w:t>
            </w:r>
            <w:r>
              <w:rPr>
                <w:rFonts w:hint="eastAsia"/>
                <w:bCs/>
                <w:color w:val="auto"/>
                <w:szCs w:val="21"/>
                <w:lang w:eastAsia="zh-CN"/>
              </w:rPr>
              <w:t>月</w:t>
            </w:r>
            <w:r>
              <w:rPr>
                <w:rFonts w:hint="eastAsia"/>
                <w:bCs/>
                <w:color w:val="auto"/>
                <w:szCs w:val="21"/>
                <w:lang w:val="en-US" w:eastAsia="zh-CN"/>
              </w:rPr>
              <w:t>8日17</w:t>
            </w:r>
            <w:r>
              <w:rPr>
                <w:rFonts w:hint="eastAsia"/>
                <w:bCs/>
                <w:color w:val="auto"/>
                <w:szCs w:val="21"/>
                <w:lang w:eastAsia="zh-CN"/>
              </w:rPr>
              <w:t>:30</w:t>
            </w:r>
            <w:r>
              <w:rPr>
                <w:color w:val="auto"/>
                <w:szCs w:val="21"/>
              </w:rPr>
              <w:fldChar w:fldCharType="end"/>
            </w:r>
          </w:p>
        </w:tc>
      </w:tr>
      <w:tr>
        <w:tblPrEx>
          <w:tblBorders>
            <w:top w:val="single" w:color="555555" w:sz="6" w:space="0"/>
            <w:left w:val="single" w:color="555555" w:sz="6" w:space="0"/>
            <w:bottom w:val="single" w:color="555555" w:sz="6" w:space="0"/>
            <w:right w:val="single" w:color="555555" w:sz="6" w:space="0"/>
            <w:insideH w:val="none" w:color="auto" w:sz="0" w:space="0"/>
            <w:insideV w:val="none" w:color="auto" w:sz="0" w:space="0"/>
          </w:tblBorders>
          <w:tblCellMar>
            <w:top w:w="15" w:type="dxa"/>
            <w:left w:w="15" w:type="dxa"/>
            <w:bottom w:w="15" w:type="dxa"/>
            <w:right w:w="15" w:type="dxa"/>
          </w:tblCellMar>
        </w:tblPrEx>
        <w:trPr>
          <w:trHeight w:val="397" w:hRule="atLeast"/>
        </w:trPr>
        <w:tc>
          <w:tcPr>
            <w:tcW w:w="853" w:type="pct"/>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jc w:val="center"/>
              <w:rPr>
                <w:b/>
                <w:color w:val="auto"/>
                <w:szCs w:val="21"/>
              </w:rPr>
            </w:pPr>
            <w:r>
              <w:rPr>
                <w:rFonts w:hint="eastAsia"/>
                <w:b/>
                <w:color w:val="auto"/>
                <w:szCs w:val="21"/>
              </w:rPr>
              <w:t>报价时间</w:t>
            </w:r>
          </w:p>
        </w:tc>
        <w:tc>
          <w:tcPr>
            <w:tcW w:w="4146" w:type="pct"/>
            <w:gridSpan w:val="5"/>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rPr>
                <w:color w:val="auto"/>
                <w:szCs w:val="21"/>
              </w:rPr>
            </w:pPr>
            <w:r>
              <w:rPr>
                <w:rFonts w:hint="eastAsia"/>
                <w:bCs/>
                <w:color w:val="auto"/>
                <w:szCs w:val="21"/>
                <w:lang w:eastAsia="zh-CN"/>
              </w:rPr>
              <w:t>2024年</w:t>
            </w:r>
            <w:r>
              <w:rPr>
                <w:rFonts w:hint="eastAsia"/>
                <w:bCs/>
                <w:color w:val="auto"/>
                <w:szCs w:val="21"/>
                <w:lang w:val="en-US" w:eastAsia="zh-CN"/>
              </w:rPr>
              <w:t>4</w:t>
            </w:r>
            <w:r>
              <w:rPr>
                <w:rFonts w:hint="eastAsia"/>
                <w:bCs/>
                <w:color w:val="auto"/>
                <w:szCs w:val="21"/>
                <w:lang w:eastAsia="zh-CN"/>
              </w:rPr>
              <w:t>月</w:t>
            </w:r>
            <w:r>
              <w:rPr>
                <w:rFonts w:hint="eastAsia"/>
                <w:bCs/>
                <w:color w:val="auto"/>
                <w:szCs w:val="21"/>
                <w:lang w:val="en-US" w:eastAsia="zh-CN"/>
              </w:rPr>
              <w:t>9日</w:t>
            </w:r>
            <w:r>
              <w:rPr>
                <w:rFonts w:hint="eastAsia"/>
                <w:bCs/>
                <w:color w:val="auto"/>
                <w:szCs w:val="21"/>
                <w:lang w:eastAsia="zh-CN"/>
              </w:rPr>
              <w:t>09:00:00起至2024年</w:t>
            </w:r>
            <w:r>
              <w:rPr>
                <w:rFonts w:hint="eastAsia"/>
                <w:bCs/>
                <w:color w:val="auto"/>
                <w:szCs w:val="21"/>
                <w:lang w:val="en-US" w:eastAsia="zh-CN"/>
              </w:rPr>
              <w:t>4</w:t>
            </w:r>
            <w:r>
              <w:rPr>
                <w:rFonts w:hint="eastAsia"/>
                <w:bCs/>
                <w:color w:val="auto"/>
                <w:szCs w:val="21"/>
                <w:lang w:eastAsia="zh-CN"/>
              </w:rPr>
              <w:t>月</w:t>
            </w:r>
            <w:r>
              <w:rPr>
                <w:rFonts w:hint="eastAsia"/>
                <w:bCs/>
                <w:color w:val="auto"/>
                <w:szCs w:val="21"/>
                <w:lang w:val="en-US" w:eastAsia="zh-CN"/>
              </w:rPr>
              <w:t>9日</w:t>
            </w:r>
            <w:r>
              <w:rPr>
                <w:rFonts w:hint="eastAsia"/>
                <w:bCs/>
                <w:color w:val="auto"/>
                <w:szCs w:val="21"/>
                <w:lang w:eastAsia="zh-CN"/>
              </w:rPr>
              <w:t>12:00:00止</w:t>
            </w:r>
          </w:p>
        </w:tc>
      </w:tr>
      <w:tr>
        <w:tblPrEx>
          <w:tblBorders>
            <w:top w:val="single" w:color="555555" w:sz="6" w:space="0"/>
            <w:left w:val="single" w:color="555555" w:sz="6" w:space="0"/>
            <w:bottom w:val="single" w:color="555555" w:sz="6" w:space="0"/>
            <w:right w:val="single" w:color="555555" w:sz="6" w:space="0"/>
            <w:insideH w:val="none" w:color="auto" w:sz="0" w:space="0"/>
            <w:insideV w:val="none" w:color="auto" w:sz="0" w:space="0"/>
          </w:tblBorders>
          <w:tblCellMar>
            <w:top w:w="15" w:type="dxa"/>
            <w:left w:w="15" w:type="dxa"/>
            <w:bottom w:w="15" w:type="dxa"/>
            <w:right w:w="15" w:type="dxa"/>
          </w:tblCellMar>
        </w:tblPrEx>
        <w:trPr>
          <w:trHeight w:val="397" w:hRule="atLeast"/>
        </w:trPr>
        <w:tc>
          <w:tcPr>
            <w:tcW w:w="853" w:type="pct"/>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jc w:val="center"/>
              <w:rPr>
                <w:b/>
                <w:color w:val="auto"/>
                <w:szCs w:val="21"/>
              </w:rPr>
            </w:pPr>
            <w:r>
              <w:rPr>
                <w:rFonts w:hint="eastAsia"/>
                <w:b/>
                <w:color w:val="auto"/>
                <w:szCs w:val="21"/>
              </w:rPr>
              <w:t>报价次数</w:t>
            </w:r>
          </w:p>
        </w:tc>
        <w:tc>
          <w:tcPr>
            <w:tcW w:w="438" w:type="pct"/>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jc w:val="center"/>
              <w:rPr>
                <w:color w:val="auto"/>
                <w:szCs w:val="21"/>
              </w:rPr>
            </w:pPr>
            <w:r>
              <w:rPr>
                <w:rFonts w:hint="eastAsia"/>
                <w:color w:val="auto"/>
                <w:szCs w:val="21"/>
              </w:rPr>
              <w:t>1</w:t>
            </w:r>
          </w:p>
        </w:tc>
        <w:tc>
          <w:tcPr>
            <w:tcW w:w="636" w:type="pct"/>
            <w:tcBorders>
              <w:top w:val="single" w:color="555555" w:sz="6" w:space="0"/>
              <w:left w:val="single" w:color="555555" w:sz="6" w:space="0"/>
              <w:bottom w:val="single" w:color="555555" w:sz="6" w:space="0"/>
              <w:right w:val="single" w:color="auto" w:sz="4" w:space="0"/>
            </w:tcBorders>
            <w:tcMar>
              <w:top w:w="150" w:type="dxa"/>
              <w:left w:w="225" w:type="dxa"/>
              <w:bottom w:w="150" w:type="dxa"/>
              <w:right w:w="225" w:type="dxa"/>
            </w:tcMar>
            <w:vAlign w:val="center"/>
          </w:tcPr>
          <w:p>
            <w:pPr>
              <w:jc w:val="center"/>
              <w:rPr>
                <w:bCs/>
                <w:color w:val="auto"/>
                <w:szCs w:val="21"/>
              </w:rPr>
            </w:pPr>
            <w:r>
              <w:rPr>
                <w:rFonts w:hint="eastAsia"/>
                <w:bCs/>
                <w:color w:val="auto"/>
                <w:szCs w:val="21"/>
              </w:rPr>
              <w:t>报价是否含税</w:t>
            </w:r>
          </w:p>
        </w:tc>
        <w:tc>
          <w:tcPr>
            <w:tcW w:w="474" w:type="pct"/>
            <w:tcBorders>
              <w:top w:val="single" w:color="555555" w:sz="6" w:space="0"/>
              <w:left w:val="single" w:color="auto" w:sz="4" w:space="0"/>
              <w:bottom w:val="single" w:color="555555" w:sz="6" w:space="0"/>
              <w:right w:val="single" w:color="555555" w:sz="6" w:space="0"/>
            </w:tcBorders>
            <w:tcMar>
              <w:top w:w="150" w:type="dxa"/>
              <w:left w:w="225" w:type="dxa"/>
              <w:bottom w:w="150" w:type="dxa"/>
              <w:right w:w="225" w:type="dxa"/>
            </w:tcMar>
            <w:vAlign w:val="center"/>
          </w:tcPr>
          <w:p>
            <w:pPr>
              <w:jc w:val="center"/>
              <w:rPr>
                <w:color w:val="auto"/>
                <w:szCs w:val="21"/>
              </w:rPr>
            </w:pPr>
            <w:r>
              <w:rPr>
                <w:rFonts w:hint="eastAsia"/>
                <w:color w:val="auto"/>
                <w:szCs w:val="21"/>
              </w:rPr>
              <w:t>是</w:t>
            </w:r>
          </w:p>
        </w:tc>
        <w:tc>
          <w:tcPr>
            <w:tcW w:w="731" w:type="pct"/>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jc w:val="center"/>
              <w:rPr>
                <w:b/>
                <w:color w:val="auto"/>
                <w:szCs w:val="21"/>
              </w:rPr>
            </w:pPr>
            <w:r>
              <w:rPr>
                <w:rFonts w:hint="eastAsia"/>
                <w:b/>
                <w:color w:val="auto"/>
                <w:szCs w:val="21"/>
              </w:rPr>
              <w:t>报价规则</w:t>
            </w:r>
          </w:p>
        </w:tc>
        <w:tc>
          <w:tcPr>
            <w:tcW w:w="1866" w:type="pct"/>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jc w:val="center"/>
              <w:rPr>
                <w:color w:val="auto"/>
                <w:szCs w:val="21"/>
              </w:rPr>
            </w:pPr>
            <w:r>
              <w:rPr>
                <w:rFonts w:hint="eastAsia"/>
                <w:color w:val="auto"/>
                <w:szCs w:val="21"/>
              </w:rPr>
              <w:t>不公开报价供应商的公司名称及报价金额</w:t>
            </w:r>
          </w:p>
        </w:tc>
      </w:tr>
      <w:tr>
        <w:tblPrEx>
          <w:tblBorders>
            <w:top w:val="single" w:color="555555" w:sz="6" w:space="0"/>
            <w:left w:val="single" w:color="555555" w:sz="6" w:space="0"/>
            <w:bottom w:val="single" w:color="555555" w:sz="6" w:space="0"/>
            <w:right w:val="single" w:color="555555" w:sz="6" w:space="0"/>
            <w:insideH w:val="none" w:color="auto" w:sz="0" w:space="0"/>
            <w:insideV w:val="none" w:color="auto" w:sz="0" w:space="0"/>
          </w:tblBorders>
          <w:tblCellMar>
            <w:top w:w="15" w:type="dxa"/>
            <w:left w:w="15" w:type="dxa"/>
            <w:bottom w:w="15" w:type="dxa"/>
            <w:right w:w="15" w:type="dxa"/>
          </w:tblCellMar>
        </w:tblPrEx>
        <w:trPr>
          <w:trHeight w:val="397" w:hRule="atLeast"/>
        </w:trPr>
        <w:tc>
          <w:tcPr>
            <w:tcW w:w="853" w:type="pct"/>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jc w:val="center"/>
              <w:rPr>
                <w:b/>
                <w:color w:val="auto"/>
                <w:szCs w:val="21"/>
              </w:rPr>
            </w:pPr>
            <w:r>
              <w:rPr>
                <w:rFonts w:hint="eastAsia"/>
                <w:b/>
                <w:color w:val="auto"/>
                <w:szCs w:val="21"/>
              </w:rPr>
              <w:t>采购内容</w:t>
            </w:r>
          </w:p>
        </w:tc>
        <w:tc>
          <w:tcPr>
            <w:tcW w:w="1548" w:type="pct"/>
            <w:gridSpan w:val="3"/>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jc w:val="center"/>
              <w:rPr>
                <w:b/>
                <w:color w:val="auto"/>
                <w:szCs w:val="21"/>
              </w:rPr>
            </w:pPr>
            <w:r>
              <w:rPr>
                <w:rFonts w:hint="eastAsia"/>
                <w:color w:val="auto"/>
                <w:szCs w:val="21"/>
                <w:lang w:eastAsia="zh-CN"/>
              </w:rPr>
              <w:t>教学楼二楼教育改造成果展厅部分内容更换</w:t>
            </w:r>
          </w:p>
        </w:tc>
        <w:tc>
          <w:tcPr>
            <w:tcW w:w="731" w:type="pct"/>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jc w:val="center"/>
              <w:rPr>
                <w:b/>
                <w:color w:val="auto"/>
                <w:szCs w:val="21"/>
              </w:rPr>
            </w:pPr>
            <w:r>
              <w:rPr>
                <w:rFonts w:hint="eastAsia"/>
                <w:b/>
                <w:color w:val="auto"/>
                <w:szCs w:val="21"/>
              </w:rPr>
              <w:t>数量</w:t>
            </w:r>
          </w:p>
        </w:tc>
        <w:tc>
          <w:tcPr>
            <w:tcW w:w="1866" w:type="pct"/>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jc w:val="center"/>
              <w:rPr>
                <w:rFonts w:hint="default" w:eastAsia="宋体"/>
                <w:b/>
                <w:color w:val="auto"/>
                <w:szCs w:val="21"/>
                <w:lang w:val="en-US" w:eastAsia="zh-CN"/>
              </w:rPr>
            </w:pPr>
            <w:r>
              <w:rPr>
                <w:rFonts w:hint="eastAsia"/>
                <w:color w:val="auto"/>
                <w:szCs w:val="21"/>
                <w:lang w:val="en-US" w:eastAsia="zh-CN"/>
              </w:rPr>
              <w:t>1项</w:t>
            </w:r>
          </w:p>
        </w:tc>
      </w:tr>
      <w:tr>
        <w:tblPrEx>
          <w:tblBorders>
            <w:top w:val="single" w:color="555555" w:sz="6" w:space="0"/>
            <w:left w:val="single" w:color="555555" w:sz="6" w:space="0"/>
            <w:bottom w:val="single" w:color="555555" w:sz="6" w:space="0"/>
            <w:right w:val="single" w:color="555555" w:sz="6" w:space="0"/>
            <w:insideH w:val="none" w:color="auto" w:sz="0" w:space="0"/>
            <w:insideV w:val="none" w:color="auto" w:sz="0" w:space="0"/>
          </w:tblBorders>
          <w:tblCellMar>
            <w:top w:w="15" w:type="dxa"/>
            <w:left w:w="15" w:type="dxa"/>
            <w:bottom w:w="15" w:type="dxa"/>
            <w:right w:w="15" w:type="dxa"/>
          </w:tblCellMar>
        </w:tblPrEx>
        <w:trPr>
          <w:trHeight w:val="397" w:hRule="atLeast"/>
        </w:trPr>
        <w:tc>
          <w:tcPr>
            <w:tcW w:w="853" w:type="pct"/>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spacing w:line="440" w:lineRule="exact"/>
              <w:jc w:val="center"/>
              <w:rPr>
                <w:b/>
                <w:color w:val="auto"/>
                <w:szCs w:val="21"/>
              </w:rPr>
            </w:pPr>
            <w:r>
              <w:rPr>
                <w:rFonts w:hint="eastAsia"/>
                <w:b/>
                <w:color w:val="auto"/>
                <w:szCs w:val="21"/>
              </w:rPr>
              <w:t>最高限价</w:t>
            </w:r>
          </w:p>
        </w:tc>
        <w:tc>
          <w:tcPr>
            <w:tcW w:w="4146" w:type="pct"/>
            <w:gridSpan w:val="5"/>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spacing w:line="440" w:lineRule="exact"/>
              <w:rPr>
                <w:color w:val="auto"/>
                <w:szCs w:val="21"/>
              </w:rPr>
            </w:pPr>
            <w:r>
              <w:rPr>
                <w:rFonts w:hint="eastAsia" w:cs="Tahoma"/>
                <w:color w:val="auto"/>
                <w:szCs w:val="21"/>
              </w:rPr>
              <w:t>人民币</w:t>
            </w:r>
            <w:r>
              <w:rPr>
                <w:rFonts w:hint="default" w:ascii="宋体" w:hAnsi="宋体" w:eastAsia="宋体" w:cs="仿宋"/>
                <w:color w:val="auto"/>
                <w:kern w:val="0"/>
                <w:szCs w:val="21"/>
                <w:lang w:bidi="ar"/>
              </w:rPr>
              <w:t>49815.4</w:t>
            </w:r>
            <w:r>
              <w:rPr>
                <w:rFonts w:hint="eastAsia" w:cs="Tahoma"/>
                <w:color w:val="auto"/>
                <w:szCs w:val="21"/>
              </w:rPr>
              <w:t>元</w:t>
            </w:r>
          </w:p>
        </w:tc>
      </w:tr>
      <w:tr>
        <w:tblPrEx>
          <w:tblBorders>
            <w:top w:val="single" w:color="555555" w:sz="6" w:space="0"/>
            <w:left w:val="single" w:color="555555" w:sz="6" w:space="0"/>
            <w:bottom w:val="single" w:color="555555" w:sz="6" w:space="0"/>
            <w:right w:val="single" w:color="555555" w:sz="6" w:space="0"/>
            <w:insideH w:val="none" w:color="auto" w:sz="0" w:space="0"/>
            <w:insideV w:val="none" w:color="auto" w:sz="0" w:space="0"/>
          </w:tblBorders>
          <w:tblCellMar>
            <w:top w:w="15" w:type="dxa"/>
            <w:left w:w="15" w:type="dxa"/>
            <w:bottom w:w="15" w:type="dxa"/>
            <w:right w:w="15" w:type="dxa"/>
          </w:tblCellMar>
        </w:tblPrEx>
        <w:trPr>
          <w:trHeight w:val="397" w:hRule="atLeast"/>
        </w:trPr>
        <w:tc>
          <w:tcPr>
            <w:tcW w:w="853" w:type="pct"/>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spacing w:line="440" w:lineRule="exact"/>
              <w:jc w:val="center"/>
              <w:rPr>
                <w:rFonts w:hint="default" w:eastAsia="宋体"/>
                <w:b/>
                <w:color w:val="auto"/>
                <w:szCs w:val="21"/>
                <w:lang w:val="en-US" w:eastAsia="zh-CN"/>
              </w:rPr>
            </w:pPr>
            <w:r>
              <w:rPr>
                <w:rFonts w:hint="eastAsia"/>
                <w:b/>
                <w:color w:val="auto"/>
                <w:szCs w:val="21"/>
                <w:lang w:val="en-US" w:eastAsia="zh-CN"/>
              </w:rPr>
              <w:t>报名方式</w:t>
            </w:r>
          </w:p>
        </w:tc>
        <w:tc>
          <w:tcPr>
            <w:tcW w:w="4146" w:type="pct"/>
            <w:gridSpan w:val="5"/>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autoSpaceDE w:val="0"/>
              <w:autoSpaceDN w:val="0"/>
              <w:adjustRightInd w:val="0"/>
              <w:spacing w:line="440" w:lineRule="exact"/>
              <w:outlineLvl w:val="2"/>
              <w:rPr>
                <w:rFonts w:hint="eastAsia" w:ascii="宋体" w:hAnsi="宋体" w:eastAsia="宋体" w:cs="宋体"/>
                <w:i w:val="0"/>
                <w:iCs w:val="0"/>
                <w:caps w:val="0"/>
                <w:color w:val="auto"/>
                <w:spacing w:val="0"/>
                <w:sz w:val="21"/>
                <w:szCs w:val="21"/>
                <w:shd w:val="clear" w:fill="FFFFFF"/>
              </w:rPr>
            </w:pPr>
            <w:r>
              <w:rPr>
                <w:rFonts w:hint="eastAsia" w:ascii="宋体" w:hAnsi="宋体" w:eastAsia="宋体" w:cs="宋体"/>
                <w:i w:val="0"/>
                <w:iCs w:val="0"/>
                <w:caps w:val="0"/>
                <w:color w:val="auto"/>
                <w:spacing w:val="0"/>
                <w:sz w:val="21"/>
                <w:szCs w:val="21"/>
                <w:shd w:val="clear" w:fill="FFFFFF"/>
              </w:rPr>
              <w:t>本项目的竞价公告及相关信息在相关媒体【广州市国科招标代理有限公司网站（www.gzgkbidding.com）和智采平台（http://gzgk.365bidding.com/）】上公布，并视为有效送达。</w:t>
            </w:r>
          </w:p>
          <w:p>
            <w:pPr>
              <w:autoSpaceDE w:val="0"/>
              <w:autoSpaceDN w:val="0"/>
              <w:adjustRightInd w:val="0"/>
              <w:spacing w:line="440" w:lineRule="exact"/>
              <w:outlineLvl w:val="2"/>
              <w:rPr>
                <w:rFonts w:hint="eastAsia"/>
                <w:color w:val="auto"/>
                <w:szCs w:val="21"/>
              </w:rPr>
            </w:pPr>
            <w:r>
              <w:rPr>
                <w:rFonts w:hint="eastAsia"/>
                <w:color w:val="auto"/>
                <w:szCs w:val="21"/>
                <w:lang w:val="en-US" w:eastAsia="zh-CN"/>
              </w:rPr>
              <w:t>本项目采用“智采平台”（</w:t>
            </w:r>
            <w:r>
              <w:rPr>
                <w:rFonts w:hint="eastAsia" w:ascii="宋体" w:hAnsi="宋体" w:eastAsia="宋体" w:cs="宋体"/>
                <w:i w:val="0"/>
                <w:iCs w:val="0"/>
                <w:caps w:val="0"/>
                <w:color w:val="auto"/>
                <w:spacing w:val="0"/>
                <w:sz w:val="21"/>
                <w:szCs w:val="21"/>
                <w:shd w:val="clear" w:fill="FFFFFF"/>
              </w:rPr>
              <w:t>http://gzgk.365bidding.com/</w:t>
            </w:r>
            <w:r>
              <w:rPr>
                <w:rFonts w:hint="eastAsia"/>
                <w:color w:val="auto"/>
                <w:szCs w:val="21"/>
                <w:lang w:val="en-US" w:eastAsia="zh-CN"/>
              </w:rPr>
              <w:t>）接受供应商报名，供应商注册登录“智采平台”查询本项目后点击“项目管理”“寻找商机”搜索本项目。参与竞价的供应商报名时需要提供以下盖章资料，并对上传的报名文件资料承担责任。</w:t>
            </w:r>
          </w:p>
          <w:p>
            <w:pPr>
              <w:autoSpaceDE w:val="0"/>
              <w:autoSpaceDN w:val="0"/>
              <w:adjustRightInd w:val="0"/>
              <w:spacing w:line="440" w:lineRule="exact"/>
              <w:outlineLvl w:val="2"/>
              <w:rPr>
                <w:rFonts w:hint="eastAsia"/>
                <w:color w:val="auto"/>
                <w:szCs w:val="21"/>
              </w:rPr>
            </w:pPr>
            <w:r>
              <w:rPr>
                <w:rFonts w:hint="eastAsia"/>
                <w:color w:val="auto"/>
                <w:szCs w:val="21"/>
                <w:lang w:val="en-US" w:eastAsia="zh-CN"/>
              </w:rPr>
              <w:t>（1）营业执照（或事业法人登记证或身份证等相关证明）复印件。</w:t>
            </w:r>
          </w:p>
          <w:p>
            <w:pPr>
              <w:autoSpaceDE w:val="0"/>
              <w:autoSpaceDN w:val="0"/>
              <w:adjustRightInd w:val="0"/>
              <w:spacing w:line="440" w:lineRule="exact"/>
              <w:outlineLvl w:val="2"/>
              <w:rPr>
                <w:rFonts w:hint="eastAsia"/>
                <w:color w:val="auto"/>
                <w:szCs w:val="21"/>
              </w:rPr>
            </w:pPr>
            <w:r>
              <w:rPr>
                <w:rFonts w:hint="eastAsia"/>
                <w:color w:val="auto"/>
                <w:szCs w:val="21"/>
                <w:lang w:val="en-US" w:eastAsia="zh-CN"/>
              </w:rPr>
              <w:t>（2）法定代表人或企业负责人资格证明书及其身份证（正反面）（详见报价文件格式）；</w:t>
            </w:r>
          </w:p>
          <w:p>
            <w:pPr>
              <w:autoSpaceDE w:val="0"/>
              <w:autoSpaceDN w:val="0"/>
              <w:adjustRightInd w:val="0"/>
              <w:spacing w:line="440" w:lineRule="exact"/>
              <w:outlineLvl w:val="2"/>
              <w:rPr>
                <w:rFonts w:hint="eastAsia" w:cs="Tahoma"/>
                <w:color w:val="auto"/>
                <w:szCs w:val="21"/>
              </w:rPr>
            </w:pPr>
            <w:r>
              <w:rPr>
                <w:rFonts w:hint="eastAsia"/>
                <w:color w:val="auto"/>
                <w:szCs w:val="21"/>
                <w:lang w:val="en-US" w:eastAsia="zh-CN"/>
              </w:rPr>
              <w:t>（3）如非法定代表人或企业负责人参加，则须同时提交法定代表人或企业负责人的授权委托书及其被授权人身份证（正反面）（详见报价文件格式）；</w:t>
            </w:r>
          </w:p>
        </w:tc>
      </w:tr>
      <w:tr>
        <w:tblPrEx>
          <w:tblBorders>
            <w:top w:val="single" w:color="555555" w:sz="6" w:space="0"/>
            <w:left w:val="single" w:color="555555" w:sz="6" w:space="0"/>
            <w:bottom w:val="single" w:color="555555" w:sz="6" w:space="0"/>
            <w:right w:val="single" w:color="555555" w:sz="6" w:space="0"/>
            <w:insideH w:val="none" w:color="auto" w:sz="0" w:space="0"/>
            <w:insideV w:val="none" w:color="auto" w:sz="0" w:space="0"/>
          </w:tblBorders>
          <w:tblCellMar>
            <w:top w:w="15" w:type="dxa"/>
            <w:left w:w="15" w:type="dxa"/>
            <w:bottom w:w="15" w:type="dxa"/>
            <w:right w:w="15" w:type="dxa"/>
          </w:tblCellMar>
        </w:tblPrEx>
        <w:trPr>
          <w:trHeight w:val="397" w:hRule="atLeast"/>
        </w:trPr>
        <w:tc>
          <w:tcPr>
            <w:tcW w:w="853" w:type="pct"/>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spacing w:line="440" w:lineRule="exact"/>
              <w:jc w:val="center"/>
              <w:rPr>
                <w:rFonts w:hint="default" w:eastAsia="宋体"/>
                <w:b/>
                <w:color w:val="auto"/>
                <w:szCs w:val="21"/>
                <w:lang w:val="en-US" w:eastAsia="zh-CN"/>
              </w:rPr>
            </w:pPr>
            <w:r>
              <w:rPr>
                <w:rFonts w:hint="eastAsia"/>
                <w:b/>
                <w:color w:val="auto"/>
                <w:szCs w:val="21"/>
              </w:rPr>
              <w:t>供应商资格要求</w:t>
            </w:r>
            <w:r>
              <w:rPr>
                <w:rFonts w:hint="eastAsia"/>
                <w:b/>
                <w:color w:val="auto"/>
                <w:szCs w:val="21"/>
                <w:lang w:val="en-US" w:eastAsia="zh-CN"/>
              </w:rPr>
              <w:t>及响应要求</w:t>
            </w:r>
          </w:p>
        </w:tc>
        <w:tc>
          <w:tcPr>
            <w:tcW w:w="4146" w:type="pct"/>
            <w:gridSpan w:val="5"/>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autoSpaceDE w:val="0"/>
              <w:autoSpaceDN w:val="0"/>
              <w:adjustRightInd w:val="0"/>
              <w:spacing w:line="440" w:lineRule="exact"/>
              <w:outlineLvl w:val="2"/>
              <w:rPr>
                <w:rFonts w:hint="eastAsia"/>
                <w:color w:val="auto"/>
                <w:szCs w:val="21"/>
              </w:rPr>
            </w:pPr>
            <w:r>
              <w:rPr>
                <w:rFonts w:hint="eastAsia"/>
                <w:color w:val="auto"/>
                <w:szCs w:val="21"/>
              </w:rPr>
              <w:t>（1）响应供应商应具备《中华人民共和国政府采购法》第二十二条规定的条件</w:t>
            </w:r>
            <w:r>
              <w:rPr>
                <w:rFonts w:hint="eastAsia"/>
                <w:color w:val="auto"/>
                <w:szCs w:val="21"/>
                <w:lang w:eastAsia="zh-CN"/>
              </w:rPr>
              <w:t>（</w:t>
            </w:r>
            <w:r>
              <w:rPr>
                <w:rFonts w:hint="eastAsia"/>
                <w:color w:val="auto"/>
                <w:szCs w:val="21"/>
                <w:lang w:val="en-US" w:eastAsia="zh-CN"/>
              </w:rPr>
              <w:t>提供资格声明函</w:t>
            </w:r>
            <w:r>
              <w:rPr>
                <w:rFonts w:hint="eastAsia"/>
                <w:color w:val="auto"/>
                <w:szCs w:val="21"/>
                <w:lang w:eastAsia="zh-CN"/>
              </w:rPr>
              <w:t>）</w:t>
            </w:r>
            <w:r>
              <w:rPr>
                <w:rFonts w:hint="eastAsia"/>
                <w:color w:val="auto"/>
                <w:szCs w:val="21"/>
              </w:rPr>
              <w:t>：</w:t>
            </w:r>
          </w:p>
          <w:p>
            <w:pPr>
              <w:autoSpaceDE w:val="0"/>
              <w:autoSpaceDN w:val="0"/>
              <w:adjustRightInd w:val="0"/>
              <w:spacing w:line="440" w:lineRule="exact"/>
              <w:outlineLvl w:val="2"/>
              <w:rPr>
                <w:rFonts w:hint="eastAsia"/>
                <w:color w:val="auto"/>
                <w:szCs w:val="21"/>
              </w:rPr>
            </w:pPr>
            <w:r>
              <w:rPr>
                <w:rFonts w:hint="eastAsia"/>
                <w:color w:val="auto"/>
                <w:szCs w:val="21"/>
              </w:rPr>
              <w:t>1）具有独立承担民事责任的能力。</w:t>
            </w:r>
          </w:p>
          <w:p>
            <w:pPr>
              <w:autoSpaceDE w:val="0"/>
              <w:autoSpaceDN w:val="0"/>
              <w:adjustRightInd w:val="0"/>
              <w:spacing w:line="440" w:lineRule="exact"/>
              <w:outlineLvl w:val="2"/>
              <w:rPr>
                <w:rFonts w:hint="eastAsia" w:eastAsia="宋体"/>
                <w:color w:val="auto"/>
                <w:szCs w:val="21"/>
                <w:lang w:eastAsia="zh-CN"/>
              </w:rPr>
            </w:pPr>
            <w:r>
              <w:rPr>
                <w:rFonts w:hint="eastAsia"/>
                <w:color w:val="auto"/>
                <w:szCs w:val="21"/>
              </w:rPr>
              <w:t>2）有依法缴纳税收和社会保障资金的良好记录</w:t>
            </w:r>
            <w:r>
              <w:rPr>
                <w:rFonts w:hint="eastAsia"/>
                <w:color w:val="auto"/>
                <w:szCs w:val="21"/>
                <w:lang w:eastAsia="zh-CN"/>
              </w:rPr>
              <w:t>；</w:t>
            </w:r>
          </w:p>
          <w:p>
            <w:pPr>
              <w:autoSpaceDE w:val="0"/>
              <w:autoSpaceDN w:val="0"/>
              <w:adjustRightInd w:val="0"/>
              <w:spacing w:line="440" w:lineRule="exact"/>
              <w:outlineLvl w:val="2"/>
              <w:rPr>
                <w:rFonts w:hint="eastAsia" w:eastAsia="宋体"/>
                <w:color w:val="auto"/>
                <w:szCs w:val="21"/>
                <w:lang w:eastAsia="zh-CN"/>
              </w:rPr>
            </w:pPr>
            <w:r>
              <w:rPr>
                <w:rFonts w:hint="eastAsia"/>
                <w:color w:val="auto"/>
                <w:szCs w:val="21"/>
              </w:rPr>
              <w:t>3）具有良好的商业信誉和健全的财务会计制度</w:t>
            </w:r>
            <w:r>
              <w:rPr>
                <w:rFonts w:hint="eastAsia"/>
                <w:color w:val="auto"/>
                <w:szCs w:val="21"/>
                <w:lang w:eastAsia="zh-CN"/>
              </w:rPr>
              <w:t>；</w:t>
            </w:r>
          </w:p>
          <w:p>
            <w:pPr>
              <w:autoSpaceDE w:val="0"/>
              <w:autoSpaceDN w:val="0"/>
              <w:adjustRightInd w:val="0"/>
              <w:spacing w:line="440" w:lineRule="exact"/>
              <w:outlineLvl w:val="2"/>
              <w:rPr>
                <w:rFonts w:hint="eastAsia"/>
                <w:color w:val="auto"/>
                <w:szCs w:val="21"/>
              </w:rPr>
            </w:pPr>
            <w:r>
              <w:rPr>
                <w:rFonts w:hint="eastAsia"/>
                <w:color w:val="auto"/>
                <w:szCs w:val="21"/>
              </w:rPr>
              <w:t>4）具备履行合同所必需的设备和专业技术能力</w:t>
            </w:r>
            <w:r>
              <w:rPr>
                <w:rFonts w:hint="eastAsia"/>
                <w:color w:val="auto"/>
                <w:szCs w:val="21"/>
                <w:lang w:eastAsia="zh-CN"/>
              </w:rPr>
              <w:t>；</w:t>
            </w:r>
          </w:p>
          <w:p>
            <w:pPr>
              <w:autoSpaceDE w:val="0"/>
              <w:autoSpaceDN w:val="0"/>
              <w:adjustRightInd w:val="0"/>
              <w:spacing w:line="440" w:lineRule="exact"/>
              <w:outlineLvl w:val="2"/>
              <w:rPr>
                <w:rFonts w:hint="eastAsia" w:eastAsia="宋体"/>
                <w:color w:val="auto"/>
                <w:szCs w:val="21"/>
                <w:lang w:eastAsia="zh-CN"/>
              </w:rPr>
            </w:pPr>
            <w:r>
              <w:rPr>
                <w:rFonts w:hint="eastAsia"/>
                <w:color w:val="auto"/>
                <w:szCs w:val="21"/>
              </w:rPr>
              <w:t>5）参加采购活动前3年内，在经营活动中没有重大违法记录</w:t>
            </w:r>
            <w:r>
              <w:rPr>
                <w:rFonts w:hint="eastAsia"/>
                <w:color w:val="auto"/>
                <w:szCs w:val="21"/>
                <w:lang w:eastAsia="zh-CN"/>
              </w:rPr>
              <w:t>；</w:t>
            </w:r>
          </w:p>
          <w:p>
            <w:pPr>
              <w:autoSpaceDE w:val="0"/>
              <w:autoSpaceDN w:val="0"/>
              <w:adjustRightInd w:val="0"/>
              <w:spacing w:line="440" w:lineRule="exact"/>
              <w:outlineLvl w:val="2"/>
              <w:rPr>
                <w:rFonts w:hint="eastAsia"/>
                <w:color w:val="auto"/>
                <w:szCs w:val="21"/>
              </w:rPr>
            </w:pPr>
            <w:r>
              <w:rPr>
                <w:rFonts w:hint="eastAsia"/>
                <w:color w:val="auto"/>
                <w:szCs w:val="21"/>
              </w:rPr>
              <w:t>6）信用记录：供应商未被列入失信被执行人、重大税收违法失信主体、政府采购严重违法失信行为记录名单（注：1）以评审当日在“信用中国”网站（www.creditchina.gov.cn）、中国政府采购网（www.ccgp.gov.cn）的查询结果为准，处罚期限届满的除外；2）采购代理机构同时对信用信息查询记录和证据截图或下载存档。）</w:t>
            </w:r>
          </w:p>
          <w:p>
            <w:pPr>
              <w:autoSpaceDE w:val="0"/>
              <w:autoSpaceDN w:val="0"/>
              <w:adjustRightInd w:val="0"/>
              <w:spacing w:line="440" w:lineRule="exact"/>
              <w:outlineLvl w:val="2"/>
              <w:rPr>
                <w:rFonts w:hint="eastAsia"/>
                <w:color w:val="auto"/>
                <w:szCs w:val="21"/>
              </w:rPr>
            </w:pPr>
            <w:r>
              <w:rPr>
                <w:rFonts w:hint="eastAsia"/>
                <w:color w:val="auto"/>
                <w:szCs w:val="21"/>
              </w:rPr>
              <w:t>7）供应商必须符合法律、行政法规规定的其他条件：单位负责人为同一人或者存在直接控股、管理关系的不同供应商，不得同时参加本采购项目响应。为本项目提供整体设计、 规范编制或者项目管理、监理、检测等服务的供应商，不得再参与本项目</w:t>
            </w:r>
            <w:r>
              <w:rPr>
                <w:rFonts w:hint="eastAsia"/>
                <w:color w:val="auto"/>
                <w:szCs w:val="21"/>
                <w:lang w:val="en-US" w:eastAsia="zh-CN"/>
              </w:rPr>
              <w:t>报价</w:t>
            </w:r>
            <w:r>
              <w:rPr>
                <w:rFonts w:hint="eastAsia"/>
                <w:color w:val="auto"/>
                <w:szCs w:val="21"/>
              </w:rPr>
              <w:t>；</w:t>
            </w:r>
          </w:p>
          <w:p>
            <w:pPr>
              <w:autoSpaceDE w:val="0"/>
              <w:autoSpaceDN w:val="0"/>
              <w:adjustRightInd w:val="0"/>
              <w:spacing w:line="440" w:lineRule="exact"/>
              <w:outlineLvl w:val="2"/>
              <w:rPr>
                <w:b/>
                <w:bCs/>
                <w:color w:val="auto"/>
                <w:szCs w:val="21"/>
              </w:rPr>
            </w:pPr>
            <w:r>
              <w:rPr>
                <w:rFonts w:hint="eastAsia"/>
                <w:b/>
                <w:bCs/>
                <w:color w:val="auto"/>
                <w:szCs w:val="21"/>
              </w:rPr>
              <w:t>注： 参与竞价的供应商</w:t>
            </w:r>
            <w:r>
              <w:rPr>
                <w:rFonts w:hint="eastAsia"/>
                <w:b/>
                <w:bCs/>
                <w:color w:val="auto"/>
                <w:szCs w:val="21"/>
                <w:lang w:val="en-US" w:eastAsia="zh-CN"/>
              </w:rPr>
              <w:t>报名</w:t>
            </w:r>
            <w:r>
              <w:rPr>
                <w:rFonts w:hint="eastAsia"/>
                <w:b/>
                <w:bCs/>
                <w:color w:val="auto"/>
                <w:szCs w:val="21"/>
              </w:rPr>
              <w:t>时需要提供以下盖章资料，并对上传的</w:t>
            </w:r>
            <w:r>
              <w:rPr>
                <w:rFonts w:hint="eastAsia"/>
                <w:b/>
                <w:bCs/>
                <w:color w:val="auto"/>
                <w:szCs w:val="21"/>
                <w:lang w:val="en-US" w:eastAsia="zh-CN"/>
              </w:rPr>
              <w:t>响应</w:t>
            </w:r>
            <w:r>
              <w:rPr>
                <w:rFonts w:hint="eastAsia"/>
                <w:b/>
                <w:bCs/>
                <w:color w:val="auto"/>
                <w:szCs w:val="21"/>
              </w:rPr>
              <w:t>文件资料承担责任。</w:t>
            </w:r>
          </w:p>
          <w:p>
            <w:pPr>
              <w:autoSpaceDE w:val="0"/>
              <w:autoSpaceDN w:val="0"/>
              <w:adjustRightInd w:val="0"/>
              <w:spacing w:line="440" w:lineRule="exact"/>
              <w:ind w:firstLine="420" w:firstLineChars="200"/>
              <w:outlineLvl w:val="2"/>
              <w:rPr>
                <w:color w:val="auto"/>
                <w:szCs w:val="21"/>
              </w:rPr>
            </w:pPr>
            <w:r>
              <w:rPr>
                <w:rFonts w:hint="eastAsia"/>
                <w:color w:val="auto"/>
                <w:szCs w:val="21"/>
              </w:rPr>
              <w:t>1）营业执照（或事业法人登记证或身份证等相关证明）复印件。</w:t>
            </w:r>
          </w:p>
          <w:p>
            <w:pPr>
              <w:autoSpaceDE w:val="0"/>
              <w:autoSpaceDN w:val="0"/>
              <w:adjustRightInd w:val="0"/>
              <w:spacing w:line="440" w:lineRule="exact"/>
              <w:ind w:firstLine="420" w:firstLineChars="200"/>
              <w:outlineLvl w:val="2"/>
              <w:rPr>
                <w:color w:val="auto"/>
                <w:szCs w:val="21"/>
              </w:rPr>
            </w:pPr>
            <w:r>
              <w:rPr>
                <w:rFonts w:hint="eastAsia"/>
                <w:color w:val="auto"/>
                <w:szCs w:val="21"/>
              </w:rPr>
              <w:t>2）供应商资格声明函（详见报价文件格式）；</w:t>
            </w:r>
          </w:p>
          <w:p>
            <w:pPr>
              <w:autoSpaceDE w:val="0"/>
              <w:autoSpaceDN w:val="0"/>
              <w:adjustRightInd w:val="0"/>
              <w:spacing w:line="440" w:lineRule="exact"/>
              <w:ind w:firstLine="420" w:firstLineChars="200"/>
              <w:outlineLvl w:val="2"/>
              <w:rPr>
                <w:color w:val="auto"/>
                <w:szCs w:val="21"/>
              </w:rPr>
            </w:pPr>
            <w:r>
              <w:rPr>
                <w:rFonts w:hint="eastAsia"/>
                <w:color w:val="auto"/>
                <w:szCs w:val="21"/>
              </w:rPr>
              <w:t>3）法定代表人或企业负责人资格证明书及其身份证（正反面）（</w:t>
            </w:r>
            <w:r>
              <w:rPr>
                <w:rFonts w:hint="eastAsia"/>
                <w:color w:val="auto"/>
                <w:szCs w:val="21"/>
                <w:lang w:eastAsia="zh-CN"/>
              </w:rPr>
              <w:t>详</w:t>
            </w:r>
            <w:r>
              <w:rPr>
                <w:rFonts w:hint="eastAsia"/>
                <w:color w:val="auto"/>
                <w:szCs w:val="21"/>
              </w:rPr>
              <w:t>见报价文件格式）；</w:t>
            </w:r>
          </w:p>
          <w:p>
            <w:pPr>
              <w:autoSpaceDE w:val="0"/>
              <w:autoSpaceDN w:val="0"/>
              <w:adjustRightInd w:val="0"/>
              <w:spacing w:line="440" w:lineRule="exact"/>
              <w:ind w:firstLine="420" w:firstLineChars="200"/>
              <w:outlineLvl w:val="2"/>
              <w:rPr>
                <w:color w:val="auto"/>
                <w:szCs w:val="21"/>
              </w:rPr>
            </w:pPr>
            <w:r>
              <w:rPr>
                <w:rFonts w:hint="eastAsia"/>
                <w:color w:val="auto"/>
                <w:szCs w:val="21"/>
                <w:lang w:val="en-US" w:eastAsia="zh-CN"/>
              </w:rPr>
              <w:t>4</w:t>
            </w:r>
            <w:r>
              <w:rPr>
                <w:rFonts w:hint="eastAsia"/>
                <w:color w:val="auto"/>
                <w:szCs w:val="21"/>
              </w:rPr>
              <w:t>）参加政府采购活动前3年内在经营活动中没有重大违法记录的书面声明（承诺函）；</w:t>
            </w:r>
          </w:p>
          <w:p>
            <w:pPr>
              <w:autoSpaceDE w:val="0"/>
              <w:autoSpaceDN w:val="0"/>
              <w:adjustRightInd w:val="0"/>
              <w:spacing w:line="440" w:lineRule="exact"/>
              <w:ind w:firstLine="420" w:firstLineChars="200"/>
              <w:outlineLvl w:val="2"/>
              <w:rPr>
                <w:rFonts w:hint="eastAsia"/>
                <w:color w:val="auto"/>
                <w:szCs w:val="21"/>
              </w:rPr>
            </w:pPr>
            <w:r>
              <w:rPr>
                <w:rFonts w:hint="eastAsia"/>
                <w:color w:val="auto"/>
                <w:szCs w:val="21"/>
                <w:lang w:val="en-US" w:eastAsia="zh-CN"/>
              </w:rPr>
              <w:t>5</w:t>
            </w:r>
            <w:r>
              <w:rPr>
                <w:rFonts w:hint="eastAsia"/>
                <w:color w:val="auto"/>
                <w:szCs w:val="21"/>
              </w:rPr>
              <w:t>）如非法定代表人或企业负责人参加，则须同时提交法定代表人或企业负责人的授权委托书及其被授权人身份证（正反面）（详细见报价文件格式）；</w:t>
            </w:r>
          </w:p>
          <w:p>
            <w:pPr>
              <w:autoSpaceDE w:val="0"/>
              <w:autoSpaceDN w:val="0"/>
              <w:adjustRightInd w:val="0"/>
              <w:spacing w:line="440" w:lineRule="exact"/>
              <w:ind w:firstLine="422" w:firstLineChars="200"/>
              <w:outlineLvl w:val="2"/>
              <w:rPr>
                <w:color w:val="auto"/>
                <w:szCs w:val="21"/>
              </w:rPr>
            </w:pPr>
            <w:r>
              <w:rPr>
                <w:rFonts w:hint="eastAsia"/>
                <w:b/>
                <w:bCs/>
                <w:color w:val="auto"/>
                <w:szCs w:val="21"/>
                <w:lang w:val="en-US" w:eastAsia="zh-CN"/>
              </w:rPr>
              <w:t>6</w:t>
            </w:r>
            <w:r>
              <w:rPr>
                <w:rFonts w:hint="eastAsia"/>
                <w:b/>
                <w:bCs/>
                <w:color w:val="auto"/>
                <w:szCs w:val="21"/>
              </w:rPr>
              <w:t>）采购需求响应相关材料，</w:t>
            </w:r>
            <w:r>
              <w:rPr>
                <w:rFonts w:hint="eastAsia" w:ascii="宋体" w:hAnsi="宋体" w:cs="宋体"/>
                <w:b/>
                <w:bCs/>
                <w:color w:val="auto"/>
                <w:szCs w:val="21"/>
              </w:rPr>
              <w:t>供应商采购需求响应表中有缺漏或条款负偏离，则资质审查不通过</w:t>
            </w:r>
            <w:r>
              <w:rPr>
                <w:rFonts w:hint="eastAsia"/>
                <w:b/>
                <w:bCs/>
                <w:color w:val="auto"/>
                <w:szCs w:val="21"/>
              </w:rPr>
              <w:t>。</w:t>
            </w:r>
          </w:p>
        </w:tc>
      </w:tr>
      <w:tr>
        <w:tblPrEx>
          <w:tblBorders>
            <w:top w:val="single" w:color="555555" w:sz="6" w:space="0"/>
            <w:left w:val="single" w:color="555555" w:sz="6" w:space="0"/>
            <w:bottom w:val="single" w:color="555555" w:sz="6" w:space="0"/>
            <w:right w:val="single" w:color="555555" w:sz="6" w:space="0"/>
            <w:insideH w:val="none" w:color="auto" w:sz="0" w:space="0"/>
            <w:insideV w:val="none" w:color="auto" w:sz="0" w:space="0"/>
          </w:tblBorders>
          <w:tblCellMar>
            <w:top w:w="15" w:type="dxa"/>
            <w:left w:w="15" w:type="dxa"/>
            <w:bottom w:w="15" w:type="dxa"/>
            <w:right w:w="15" w:type="dxa"/>
          </w:tblCellMar>
        </w:tblPrEx>
        <w:trPr>
          <w:trHeight w:val="3084" w:hRule="atLeast"/>
        </w:trPr>
        <w:tc>
          <w:tcPr>
            <w:tcW w:w="853" w:type="pct"/>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spacing w:line="440" w:lineRule="exact"/>
              <w:jc w:val="center"/>
              <w:rPr>
                <w:b/>
                <w:color w:val="auto"/>
                <w:szCs w:val="21"/>
              </w:rPr>
            </w:pPr>
            <w:r>
              <w:rPr>
                <w:rFonts w:hint="eastAsia"/>
                <w:b/>
                <w:color w:val="auto"/>
                <w:szCs w:val="21"/>
              </w:rPr>
              <w:t>报价要求</w:t>
            </w:r>
          </w:p>
        </w:tc>
        <w:tc>
          <w:tcPr>
            <w:tcW w:w="4146" w:type="pct"/>
            <w:gridSpan w:val="5"/>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autoSpaceDE w:val="0"/>
              <w:autoSpaceDN w:val="0"/>
              <w:adjustRightInd w:val="0"/>
              <w:spacing w:line="440" w:lineRule="exact"/>
              <w:ind w:firstLine="630" w:firstLineChars="300"/>
              <w:outlineLvl w:val="2"/>
              <w:rPr>
                <w:b/>
                <w:bCs/>
                <w:color w:val="auto"/>
                <w:szCs w:val="21"/>
              </w:rPr>
            </w:pPr>
            <w:r>
              <w:rPr>
                <w:rFonts w:hint="eastAsia"/>
                <w:color w:val="auto"/>
                <w:szCs w:val="21"/>
              </w:rPr>
              <w:t>通过报名供应商应根据本公告要求，在规定的竞价时间内对采购项目进行报价，同时按本公告要求完整、真实、准确地填写并上传相应报价附件</w:t>
            </w:r>
            <w:r>
              <w:rPr>
                <w:rFonts w:hint="eastAsia"/>
                <w:color w:val="auto"/>
                <w:szCs w:val="21"/>
                <w:lang w:eastAsia="zh-CN"/>
              </w:rPr>
              <w:t>，</w:t>
            </w:r>
            <w:r>
              <w:rPr>
                <w:rFonts w:hint="eastAsia"/>
                <w:color w:val="auto"/>
                <w:szCs w:val="21"/>
              </w:rPr>
              <w:t>符合要求的供应商在</w:t>
            </w:r>
            <w:r>
              <w:rPr>
                <w:rFonts w:hint="eastAsia"/>
                <w:bCs/>
                <w:color w:val="auto"/>
                <w:szCs w:val="21"/>
                <w:lang w:eastAsia="zh-CN"/>
              </w:rPr>
              <w:t>2024年</w:t>
            </w:r>
            <w:r>
              <w:rPr>
                <w:rFonts w:hint="eastAsia"/>
                <w:bCs/>
                <w:color w:val="auto"/>
                <w:szCs w:val="21"/>
                <w:lang w:val="en-US" w:eastAsia="zh-CN"/>
              </w:rPr>
              <w:t>4</w:t>
            </w:r>
            <w:r>
              <w:rPr>
                <w:rFonts w:hint="eastAsia"/>
                <w:bCs/>
                <w:color w:val="auto"/>
                <w:szCs w:val="21"/>
                <w:lang w:eastAsia="zh-CN"/>
              </w:rPr>
              <w:t>月</w:t>
            </w:r>
            <w:r>
              <w:rPr>
                <w:rFonts w:hint="eastAsia"/>
                <w:bCs/>
                <w:color w:val="auto"/>
                <w:szCs w:val="21"/>
                <w:lang w:val="en-US" w:eastAsia="zh-CN"/>
              </w:rPr>
              <w:t>9日</w:t>
            </w:r>
            <w:r>
              <w:rPr>
                <w:rFonts w:hint="eastAsia"/>
                <w:bCs/>
                <w:color w:val="auto"/>
                <w:szCs w:val="21"/>
                <w:lang w:eastAsia="zh-CN"/>
              </w:rPr>
              <w:t>09:00:00起至2024年</w:t>
            </w:r>
            <w:r>
              <w:rPr>
                <w:rFonts w:hint="eastAsia"/>
                <w:bCs/>
                <w:color w:val="auto"/>
                <w:szCs w:val="21"/>
                <w:lang w:val="en-US" w:eastAsia="zh-CN"/>
              </w:rPr>
              <w:t>4</w:t>
            </w:r>
            <w:r>
              <w:rPr>
                <w:rFonts w:hint="eastAsia"/>
                <w:bCs/>
                <w:color w:val="auto"/>
                <w:szCs w:val="21"/>
                <w:lang w:eastAsia="zh-CN"/>
              </w:rPr>
              <w:t>月</w:t>
            </w:r>
            <w:r>
              <w:rPr>
                <w:rFonts w:hint="eastAsia"/>
                <w:bCs/>
                <w:color w:val="auto"/>
                <w:szCs w:val="21"/>
                <w:lang w:val="en-US" w:eastAsia="zh-CN"/>
              </w:rPr>
              <w:t>9日</w:t>
            </w:r>
            <w:r>
              <w:rPr>
                <w:rFonts w:hint="eastAsia"/>
                <w:bCs/>
                <w:color w:val="auto"/>
                <w:szCs w:val="21"/>
                <w:lang w:eastAsia="zh-CN"/>
              </w:rPr>
              <w:t>12:00:0</w:t>
            </w:r>
            <w:r>
              <w:rPr>
                <w:rFonts w:hint="eastAsia"/>
                <w:bCs/>
                <w:color w:val="auto"/>
                <w:szCs w:val="21"/>
                <w:lang w:val="en-US" w:eastAsia="zh-CN"/>
              </w:rPr>
              <w:t>0之间</w:t>
            </w:r>
            <w:r>
              <w:rPr>
                <w:rFonts w:hint="eastAsia"/>
                <w:color w:val="auto"/>
                <w:szCs w:val="21"/>
              </w:rPr>
              <w:t>将以下报价文件材料加盖供应商单位公章后扫描上传至本项目智采平台系统。超时智采平台系统将自动关闭上传窗口。</w:t>
            </w:r>
            <w:r>
              <w:rPr>
                <w:rFonts w:hint="eastAsia"/>
                <w:b/>
                <w:color w:val="auto"/>
                <w:szCs w:val="21"/>
              </w:rPr>
              <w:t>（报价时需要提供以下盖章资料，并对上传的竞价文件资料承担责任）</w:t>
            </w:r>
          </w:p>
          <w:p>
            <w:pPr>
              <w:autoSpaceDE w:val="0"/>
              <w:autoSpaceDN w:val="0"/>
              <w:adjustRightInd w:val="0"/>
              <w:spacing w:line="440" w:lineRule="exact"/>
              <w:ind w:firstLine="420" w:firstLineChars="200"/>
              <w:outlineLvl w:val="2"/>
              <w:rPr>
                <w:color w:val="auto"/>
                <w:szCs w:val="21"/>
              </w:rPr>
            </w:pPr>
            <w:r>
              <w:rPr>
                <w:rFonts w:hint="eastAsia"/>
                <w:color w:val="auto"/>
                <w:szCs w:val="21"/>
              </w:rPr>
              <w:t>1.</w:t>
            </w:r>
            <w:r>
              <w:rPr>
                <w:rFonts w:hint="eastAsia"/>
                <w:b/>
                <w:bCs/>
                <w:color w:val="auto"/>
                <w:szCs w:val="21"/>
              </w:rPr>
              <w:t>报价表</w:t>
            </w:r>
            <w:r>
              <w:rPr>
                <w:rFonts w:hint="eastAsia"/>
                <w:color w:val="auto"/>
                <w:szCs w:val="21"/>
              </w:rPr>
              <w:t>。</w:t>
            </w:r>
          </w:p>
          <w:p>
            <w:pPr>
              <w:autoSpaceDE w:val="0"/>
              <w:autoSpaceDN w:val="0"/>
              <w:adjustRightInd w:val="0"/>
              <w:spacing w:line="440" w:lineRule="exact"/>
              <w:ind w:firstLine="420" w:firstLineChars="200"/>
              <w:outlineLvl w:val="2"/>
              <w:rPr>
                <w:b/>
                <w:bCs/>
                <w:color w:val="auto"/>
                <w:szCs w:val="21"/>
              </w:rPr>
            </w:pPr>
            <w:r>
              <w:rPr>
                <w:rFonts w:hint="eastAsia"/>
                <w:color w:val="auto"/>
                <w:szCs w:val="21"/>
              </w:rPr>
              <w:t>2.</w:t>
            </w:r>
            <w:r>
              <w:rPr>
                <w:rFonts w:hint="eastAsia"/>
                <w:b/>
                <w:bCs/>
                <w:color w:val="auto"/>
                <w:szCs w:val="21"/>
              </w:rPr>
              <w:t>响应文件盖章版扫描件</w:t>
            </w:r>
            <w:r>
              <w:rPr>
                <w:rFonts w:hint="eastAsia"/>
                <w:color w:val="auto"/>
                <w:szCs w:val="21"/>
              </w:rPr>
              <w:t>。</w:t>
            </w:r>
          </w:p>
        </w:tc>
      </w:tr>
      <w:tr>
        <w:tblPrEx>
          <w:tblBorders>
            <w:top w:val="single" w:color="555555" w:sz="6" w:space="0"/>
            <w:left w:val="single" w:color="555555" w:sz="6" w:space="0"/>
            <w:bottom w:val="single" w:color="555555" w:sz="6" w:space="0"/>
            <w:right w:val="single" w:color="555555" w:sz="6" w:space="0"/>
            <w:insideH w:val="none" w:color="auto" w:sz="0" w:space="0"/>
            <w:insideV w:val="none" w:color="auto" w:sz="0" w:space="0"/>
          </w:tblBorders>
          <w:tblCellMar>
            <w:top w:w="15" w:type="dxa"/>
            <w:left w:w="15" w:type="dxa"/>
            <w:bottom w:w="15" w:type="dxa"/>
            <w:right w:w="15" w:type="dxa"/>
          </w:tblCellMar>
        </w:tblPrEx>
        <w:trPr>
          <w:trHeight w:val="3658" w:hRule="atLeast"/>
        </w:trPr>
        <w:tc>
          <w:tcPr>
            <w:tcW w:w="853" w:type="pct"/>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spacing w:line="440" w:lineRule="exact"/>
              <w:rPr>
                <w:b/>
                <w:color w:val="auto"/>
                <w:szCs w:val="21"/>
              </w:rPr>
            </w:pPr>
            <w:r>
              <w:rPr>
                <w:rFonts w:hint="eastAsia"/>
                <w:b/>
                <w:color w:val="auto"/>
                <w:szCs w:val="21"/>
              </w:rPr>
              <w:t>联系方式</w:t>
            </w:r>
          </w:p>
        </w:tc>
        <w:tc>
          <w:tcPr>
            <w:tcW w:w="4146" w:type="pct"/>
            <w:gridSpan w:val="5"/>
            <w:tcBorders>
              <w:top w:val="single" w:color="555555" w:sz="6" w:space="0"/>
              <w:left w:val="single" w:color="555555" w:sz="6" w:space="0"/>
              <w:bottom w:val="single" w:color="555555" w:sz="6" w:space="0"/>
              <w:right w:val="single" w:color="555555" w:sz="6" w:space="0"/>
            </w:tcBorders>
            <w:tcMar>
              <w:top w:w="150" w:type="dxa"/>
              <w:left w:w="225" w:type="dxa"/>
              <w:bottom w:w="150" w:type="dxa"/>
              <w:right w:w="225" w:type="dxa"/>
            </w:tcMar>
            <w:vAlign w:val="center"/>
          </w:tcPr>
          <w:p>
            <w:pPr>
              <w:autoSpaceDE w:val="0"/>
              <w:autoSpaceDN w:val="0"/>
              <w:adjustRightInd w:val="0"/>
              <w:spacing w:line="440" w:lineRule="exact"/>
              <w:outlineLvl w:val="2"/>
              <w:rPr>
                <w:color w:val="auto"/>
                <w:szCs w:val="21"/>
              </w:rPr>
            </w:pPr>
            <w:r>
              <w:rPr>
                <w:rFonts w:hint="eastAsia"/>
                <w:color w:val="auto"/>
                <w:szCs w:val="21"/>
              </w:rPr>
              <w:t xml:space="preserve">1.采购单位： </w:t>
            </w:r>
          </w:p>
          <w:p>
            <w:pPr>
              <w:autoSpaceDE w:val="0"/>
              <w:autoSpaceDN w:val="0"/>
              <w:adjustRightInd w:val="0"/>
              <w:spacing w:line="440" w:lineRule="exact"/>
              <w:outlineLvl w:val="2"/>
              <w:rPr>
                <w:rFonts w:hint="eastAsia" w:eastAsia="宋体"/>
                <w:color w:val="auto"/>
                <w:szCs w:val="21"/>
                <w:lang w:eastAsia="zh-CN"/>
              </w:rPr>
            </w:pPr>
            <w:r>
              <w:rPr>
                <w:rFonts w:hint="eastAsia"/>
                <w:color w:val="auto"/>
                <w:szCs w:val="21"/>
              </w:rPr>
              <w:t>名称：</w:t>
            </w:r>
            <w:r>
              <w:rPr>
                <w:rFonts w:hint="eastAsia"/>
                <w:color w:val="auto"/>
                <w:szCs w:val="21"/>
                <w:lang w:eastAsia="zh-CN"/>
              </w:rPr>
              <w:t>广东省女子监狱</w:t>
            </w:r>
          </w:p>
          <w:p>
            <w:pPr>
              <w:autoSpaceDE w:val="0"/>
              <w:autoSpaceDN w:val="0"/>
              <w:adjustRightInd w:val="0"/>
              <w:spacing w:line="440" w:lineRule="exact"/>
              <w:outlineLvl w:val="2"/>
              <w:rPr>
                <w:color w:val="auto"/>
                <w:szCs w:val="21"/>
              </w:rPr>
            </w:pPr>
            <w:r>
              <w:rPr>
                <w:rFonts w:hint="eastAsia"/>
                <w:color w:val="auto"/>
                <w:szCs w:val="21"/>
              </w:rPr>
              <w:t>地址：广州市广从四路52号</w:t>
            </w:r>
          </w:p>
          <w:p>
            <w:pPr>
              <w:numPr>
                <w:ilvl w:val="0"/>
                <w:numId w:val="1"/>
              </w:numPr>
              <w:autoSpaceDE w:val="0"/>
              <w:autoSpaceDN w:val="0"/>
              <w:adjustRightInd w:val="0"/>
              <w:spacing w:line="440" w:lineRule="exact"/>
              <w:outlineLvl w:val="2"/>
              <w:rPr>
                <w:color w:val="auto"/>
                <w:szCs w:val="21"/>
              </w:rPr>
            </w:pPr>
            <w:r>
              <w:rPr>
                <w:rFonts w:hint="eastAsia"/>
                <w:color w:val="auto"/>
                <w:szCs w:val="21"/>
              </w:rPr>
              <w:t>代理机构：</w:t>
            </w:r>
          </w:p>
          <w:p>
            <w:pPr>
              <w:autoSpaceDE w:val="0"/>
              <w:autoSpaceDN w:val="0"/>
              <w:adjustRightInd w:val="0"/>
              <w:spacing w:line="440" w:lineRule="exact"/>
              <w:outlineLvl w:val="2"/>
              <w:rPr>
                <w:color w:val="auto"/>
                <w:szCs w:val="21"/>
              </w:rPr>
            </w:pPr>
            <w:r>
              <w:rPr>
                <w:rFonts w:hint="eastAsia"/>
                <w:color w:val="auto"/>
                <w:szCs w:val="21"/>
              </w:rPr>
              <w:t>名称：广州市国科招标代理有限公司</w:t>
            </w:r>
          </w:p>
          <w:p>
            <w:pPr>
              <w:pStyle w:val="64"/>
              <w:spacing w:line="440" w:lineRule="exact"/>
              <w:ind w:firstLine="0"/>
              <w:outlineLvl w:val="2"/>
              <w:rPr>
                <w:rFonts w:ascii="宋体" w:hAnsi="宋体" w:cs="宋体"/>
                <w:color w:val="auto"/>
                <w:kern w:val="0"/>
                <w:szCs w:val="21"/>
              </w:rPr>
            </w:pPr>
            <w:r>
              <w:rPr>
                <w:rFonts w:hint="eastAsia" w:ascii="宋体" w:hAnsi="宋体" w:cs="宋体"/>
                <w:color w:val="auto"/>
                <w:kern w:val="0"/>
                <w:szCs w:val="21"/>
              </w:rPr>
              <w:t>地址：广州市先烈中路</w:t>
            </w:r>
            <w:r>
              <w:rPr>
                <w:rFonts w:ascii="宋体" w:hAnsi="宋体" w:cs="宋体"/>
                <w:color w:val="auto"/>
                <w:kern w:val="0"/>
                <w:szCs w:val="21"/>
              </w:rPr>
              <w:t>100号科学院大院9号楼东座2楼（中国广州分析测试中心对面）</w:t>
            </w:r>
          </w:p>
          <w:p>
            <w:pPr>
              <w:pStyle w:val="2"/>
              <w:spacing w:line="440" w:lineRule="exact"/>
              <w:ind w:firstLine="0"/>
              <w:rPr>
                <w:rFonts w:ascii="宋体" w:hAnsi="宋体" w:cs="宋体"/>
                <w:color w:val="auto"/>
                <w:kern w:val="0"/>
                <w:szCs w:val="21"/>
              </w:rPr>
            </w:pPr>
            <w:r>
              <w:rPr>
                <w:rFonts w:hint="eastAsia" w:ascii="宋体" w:hAnsi="宋体" w:cs="宋体"/>
                <w:color w:val="auto"/>
                <w:kern w:val="0"/>
                <w:szCs w:val="21"/>
              </w:rPr>
              <w:t xml:space="preserve">项目联系人：郭先生、陈小姐 </w:t>
            </w:r>
          </w:p>
          <w:p>
            <w:pPr>
              <w:pStyle w:val="2"/>
              <w:spacing w:line="440" w:lineRule="exact"/>
              <w:ind w:firstLine="0"/>
              <w:rPr>
                <w:rFonts w:ascii="宋体" w:hAnsi="宋体" w:cs="宋体"/>
                <w:color w:val="auto"/>
                <w:kern w:val="0"/>
                <w:szCs w:val="21"/>
              </w:rPr>
            </w:pPr>
            <w:r>
              <w:rPr>
                <w:rFonts w:hint="eastAsia" w:ascii="宋体" w:hAnsi="宋体" w:cs="宋体"/>
                <w:color w:val="auto"/>
                <w:kern w:val="0"/>
                <w:szCs w:val="21"/>
              </w:rPr>
              <w:t>电话：020-87687427、020-87688049</w:t>
            </w:r>
          </w:p>
        </w:tc>
      </w:tr>
    </w:tbl>
    <w:p>
      <w:pPr>
        <w:shd w:val="clear" w:color="auto" w:fill="FFFFFF"/>
        <w:spacing w:line="420" w:lineRule="atLeast"/>
        <w:jc w:val="right"/>
        <w:rPr>
          <w:color w:val="auto"/>
          <w:szCs w:val="21"/>
        </w:rPr>
      </w:pPr>
      <w:r>
        <w:rPr>
          <w:rFonts w:hint="eastAsia"/>
          <w:color w:val="auto"/>
          <w:szCs w:val="21"/>
        </w:rPr>
        <w:t xml:space="preserve"> 广州市国科招标代理有限公司</w:t>
      </w:r>
    </w:p>
    <w:p>
      <w:pPr>
        <w:shd w:val="clear" w:color="auto" w:fill="FFFFFF"/>
        <w:wordWrap w:val="0"/>
        <w:spacing w:line="420" w:lineRule="atLeast"/>
        <w:jc w:val="right"/>
        <w:rPr>
          <w:rFonts w:hint="eastAsia" w:eastAsia="宋体"/>
          <w:color w:val="auto"/>
          <w:szCs w:val="21"/>
          <w:lang w:eastAsia="zh-CN"/>
        </w:rPr>
      </w:pPr>
      <w:r>
        <w:rPr>
          <w:rFonts w:hint="eastAsia"/>
          <w:color w:val="auto"/>
          <w:szCs w:val="21"/>
          <w:lang w:eastAsia="zh-CN"/>
        </w:rPr>
        <w:t>2024年</w:t>
      </w:r>
      <w:r>
        <w:rPr>
          <w:rFonts w:hint="eastAsia"/>
          <w:color w:val="auto"/>
          <w:szCs w:val="21"/>
          <w:lang w:val="en-US" w:eastAsia="zh-CN"/>
        </w:rPr>
        <w:t>4</w:t>
      </w:r>
      <w:r>
        <w:rPr>
          <w:rFonts w:hint="eastAsia"/>
          <w:color w:val="auto"/>
          <w:szCs w:val="21"/>
          <w:lang w:eastAsia="zh-CN"/>
        </w:rPr>
        <w:t>月</w:t>
      </w:r>
      <w:r>
        <w:rPr>
          <w:rFonts w:hint="eastAsia"/>
          <w:color w:val="auto"/>
          <w:szCs w:val="21"/>
          <w:lang w:val="en-US" w:eastAsia="zh-CN"/>
        </w:rPr>
        <w:t>2</w:t>
      </w:r>
      <w:r>
        <w:rPr>
          <w:rFonts w:hint="eastAsia"/>
          <w:color w:val="auto"/>
          <w:szCs w:val="21"/>
          <w:lang w:eastAsia="zh-CN"/>
        </w:rPr>
        <w:t>日</w:t>
      </w:r>
    </w:p>
    <w:p>
      <w:pPr>
        <w:rPr>
          <w:rFonts w:ascii="Cambria" w:hAnsi="Cambria"/>
          <w:b/>
          <w:bCs/>
          <w:color w:val="auto"/>
          <w:sz w:val="48"/>
          <w:szCs w:val="48"/>
        </w:rPr>
      </w:pPr>
      <w:r>
        <w:rPr>
          <w:rFonts w:ascii="Cambria" w:hAnsi="Cambria"/>
          <w:b/>
          <w:bCs/>
          <w:color w:val="auto"/>
          <w:sz w:val="48"/>
          <w:szCs w:val="48"/>
        </w:rPr>
        <w:br w:type="page"/>
      </w:r>
    </w:p>
    <w:p>
      <w:pPr>
        <w:pStyle w:val="8"/>
      </w:pPr>
    </w:p>
    <w:p>
      <w:pPr>
        <w:pStyle w:val="8"/>
        <w:rPr>
          <w:rFonts w:ascii="Cambria" w:hAnsi="Cambria"/>
          <w:b/>
          <w:bCs/>
          <w:color w:val="auto"/>
          <w:sz w:val="48"/>
          <w:szCs w:val="48"/>
        </w:rPr>
      </w:pPr>
    </w:p>
    <w:p>
      <w:pPr>
        <w:pStyle w:val="11"/>
        <w:rPr>
          <w:rFonts w:ascii="Cambria" w:hAnsi="Cambria"/>
          <w:b/>
          <w:bCs/>
          <w:color w:val="auto"/>
          <w:sz w:val="48"/>
          <w:szCs w:val="48"/>
        </w:rPr>
      </w:pPr>
    </w:p>
    <w:p>
      <w:pPr>
        <w:pStyle w:val="2"/>
      </w:pPr>
    </w:p>
    <w:p>
      <w:pPr>
        <w:autoSpaceDE w:val="0"/>
        <w:autoSpaceDN w:val="0"/>
        <w:adjustRightInd w:val="0"/>
        <w:jc w:val="center"/>
        <w:rPr>
          <w:rFonts w:ascii="Cambria" w:hAnsi="Cambria"/>
          <w:b/>
          <w:bCs/>
          <w:color w:val="auto"/>
          <w:sz w:val="48"/>
          <w:szCs w:val="48"/>
        </w:rPr>
      </w:pPr>
    </w:p>
    <w:p>
      <w:pPr>
        <w:autoSpaceDE w:val="0"/>
        <w:autoSpaceDN w:val="0"/>
        <w:adjustRightInd w:val="0"/>
        <w:jc w:val="center"/>
        <w:rPr>
          <w:rFonts w:ascii="Cambria" w:hAnsi="Cambria"/>
          <w:b/>
          <w:bCs/>
          <w:color w:val="auto"/>
          <w:sz w:val="48"/>
          <w:szCs w:val="48"/>
        </w:rPr>
      </w:pPr>
    </w:p>
    <w:p>
      <w:pPr>
        <w:pStyle w:val="8"/>
        <w:rPr>
          <w:rFonts w:ascii="Cambria" w:hAnsi="Cambria"/>
          <w:b/>
          <w:bCs/>
          <w:color w:val="auto"/>
          <w:sz w:val="48"/>
          <w:szCs w:val="48"/>
        </w:rPr>
      </w:pPr>
    </w:p>
    <w:p>
      <w:pPr>
        <w:pStyle w:val="11"/>
      </w:pPr>
    </w:p>
    <w:p>
      <w:pPr>
        <w:autoSpaceDE w:val="0"/>
        <w:autoSpaceDN w:val="0"/>
        <w:adjustRightInd w:val="0"/>
        <w:jc w:val="center"/>
        <w:rPr>
          <w:rFonts w:ascii="Cambria" w:hAnsi="Cambria"/>
          <w:b/>
          <w:bCs/>
          <w:color w:val="auto"/>
          <w:sz w:val="48"/>
          <w:szCs w:val="48"/>
        </w:rPr>
      </w:pPr>
    </w:p>
    <w:p>
      <w:pPr>
        <w:autoSpaceDE w:val="0"/>
        <w:autoSpaceDN w:val="0"/>
        <w:adjustRightInd w:val="0"/>
        <w:jc w:val="center"/>
        <w:rPr>
          <w:rFonts w:ascii="Cambria" w:hAnsi="Cambria"/>
          <w:b/>
          <w:bCs/>
          <w:color w:val="auto"/>
          <w:sz w:val="48"/>
          <w:szCs w:val="48"/>
        </w:rPr>
      </w:pPr>
    </w:p>
    <w:p>
      <w:pPr>
        <w:pStyle w:val="3"/>
        <w:jc w:val="center"/>
        <w:rPr>
          <w:color w:val="auto"/>
        </w:rPr>
      </w:pPr>
      <w:bookmarkStart w:id="2" w:name="_Toc27889"/>
      <w:r>
        <w:rPr>
          <w:rFonts w:hint="eastAsia"/>
          <w:color w:val="auto"/>
        </w:rPr>
        <w:t>第二章 采购需求</w:t>
      </w:r>
      <w:bookmarkEnd w:id="2"/>
    </w:p>
    <w:p>
      <w:pPr>
        <w:autoSpaceDE w:val="0"/>
        <w:autoSpaceDN w:val="0"/>
        <w:adjustRightInd w:val="0"/>
        <w:rPr>
          <w:rFonts w:ascii="Cambria" w:hAnsi="Cambria"/>
          <w:b/>
          <w:bCs/>
          <w:color w:val="auto"/>
          <w:sz w:val="48"/>
          <w:szCs w:val="48"/>
        </w:rPr>
      </w:pPr>
    </w:p>
    <w:p>
      <w:pPr>
        <w:autoSpaceDE w:val="0"/>
        <w:autoSpaceDN w:val="0"/>
        <w:adjustRightInd w:val="0"/>
        <w:rPr>
          <w:rFonts w:ascii="Cambria" w:hAnsi="Cambria"/>
          <w:b/>
          <w:bCs/>
          <w:color w:val="auto"/>
          <w:sz w:val="48"/>
          <w:szCs w:val="48"/>
        </w:rPr>
      </w:pPr>
    </w:p>
    <w:p>
      <w:pPr>
        <w:autoSpaceDE w:val="0"/>
        <w:autoSpaceDN w:val="0"/>
        <w:adjustRightInd w:val="0"/>
        <w:rPr>
          <w:rFonts w:ascii="Cambria" w:hAnsi="Cambria"/>
          <w:b/>
          <w:bCs/>
          <w:color w:val="auto"/>
          <w:sz w:val="48"/>
          <w:szCs w:val="48"/>
        </w:rPr>
      </w:pPr>
    </w:p>
    <w:p>
      <w:pPr>
        <w:autoSpaceDE w:val="0"/>
        <w:autoSpaceDN w:val="0"/>
        <w:adjustRightInd w:val="0"/>
        <w:rPr>
          <w:rFonts w:ascii="Cambria" w:hAnsi="Cambria"/>
          <w:b/>
          <w:bCs/>
          <w:color w:val="auto"/>
          <w:sz w:val="48"/>
          <w:szCs w:val="48"/>
        </w:rPr>
      </w:pPr>
    </w:p>
    <w:p>
      <w:pPr>
        <w:autoSpaceDE w:val="0"/>
        <w:autoSpaceDN w:val="0"/>
        <w:adjustRightInd w:val="0"/>
        <w:rPr>
          <w:rFonts w:ascii="Cambria" w:hAnsi="Cambria"/>
          <w:b/>
          <w:bCs/>
          <w:color w:val="auto"/>
          <w:sz w:val="48"/>
          <w:szCs w:val="48"/>
        </w:rPr>
      </w:pPr>
    </w:p>
    <w:p>
      <w:pPr>
        <w:autoSpaceDE w:val="0"/>
        <w:autoSpaceDN w:val="0"/>
        <w:adjustRightInd w:val="0"/>
        <w:rPr>
          <w:rFonts w:ascii="Cambria" w:hAnsi="Cambria"/>
          <w:b/>
          <w:bCs/>
          <w:color w:val="auto"/>
          <w:sz w:val="48"/>
          <w:szCs w:val="48"/>
        </w:rPr>
      </w:pPr>
    </w:p>
    <w:p>
      <w:pPr>
        <w:autoSpaceDE w:val="0"/>
        <w:autoSpaceDN w:val="0"/>
        <w:adjustRightInd w:val="0"/>
        <w:rPr>
          <w:rFonts w:ascii="Cambria" w:hAnsi="Cambria"/>
          <w:b/>
          <w:bCs/>
          <w:color w:val="auto"/>
          <w:sz w:val="48"/>
          <w:szCs w:val="48"/>
        </w:rPr>
      </w:pPr>
    </w:p>
    <w:p>
      <w:pPr>
        <w:autoSpaceDE w:val="0"/>
        <w:autoSpaceDN w:val="0"/>
        <w:adjustRightInd w:val="0"/>
        <w:rPr>
          <w:rFonts w:ascii="Cambria" w:hAnsi="Cambria"/>
          <w:b/>
          <w:bCs/>
          <w:color w:val="auto"/>
          <w:sz w:val="48"/>
          <w:szCs w:val="48"/>
        </w:rPr>
      </w:pPr>
    </w:p>
    <w:p>
      <w:pPr>
        <w:autoSpaceDE w:val="0"/>
        <w:autoSpaceDN w:val="0"/>
        <w:adjustRightInd w:val="0"/>
        <w:rPr>
          <w:rFonts w:ascii="Cambria" w:hAnsi="Cambria"/>
          <w:b/>
          <w:bCs/>
          <w:color w:val="auto"/>
          <w:sz w:val="48"/>
          <w:szCs w:val="48"/>
        </w:rPr>
      </w:pPr>
    </w:p>
    <w:p>
      <w:pPr>
        <w:autoSpaceDE w:val="0"/>
        <w:autoSpaceDN w:val="0"/>
        <w:adjustRightInd w:val="0"/>
        <w:rPr>
          <w:rFonts w:ascii="Cambria" w:hAnsi="Cambria"/>
          <w:b/>
          <w:bCs/>
          <w:color w:val="auto"/>
          <w:sz w:val="48"/>
          <w:szCs w:val="48"/>
        </w:rPr>
      </w:pPr>
    </w:p>
    <w:p>
      <w:pPr>
        <w:spacing w:before="156" w:beforeLines="50" w:after="156" w:afterLines="50" w:line="360" w:lineRule="auto"/>
        <w:jc w:val="center"/>
        <w:rPr>
          <w:color w:val="auto"/>
          <w:sz w:val="30"/>
          <w:szCs w:val="30"/>
        </w:rPr>
      </w:pPr>
      <w:r>
        <w:rPr>
          <w:rFonts w:hint="eastAsia"/>
          <w:b/>
          <w:bCs/>
          <w:color w:val="auto"/>
          <w:sz w:val="30"/>
          <w:szCs w:val="30"/>
        </w:rPr>
        <w:t xml:space="preserve"> 采购需求</w:t>
      </w:r>
    </w:p>
    <w:p>
      <w:pPr>
        <w:numPr>
          <w:ilvl w:val="0"/>
          <w:numId w:val="2"/>
        </w:numPr>
        <w:tabs>
          <w:tab w:val="left" w:pos="525"/>
          <w:tab w:val="left" w:pos="846"/>
        </w:tabs>
        <w:autoSpaceDE w:val="0"/>
        <w:autoSpaceDN w:val="0"/>
        <w:adjustRightInd w:val="0"/>
        <w:spacing w:before="156" w:beforeLines="50" w:line="400" w:lineRule="exact"/>
        <w:ind w:left="522"/>
        <w:outlineLvl w:val="1"/>
        <w:rPr>
          <w:rFonts w:ascii="宋体" w:hAnsi="宋体" w:cs="宋体"/>
          <w:b/>
          <w:bCs/>
          <w:color w:val="auto"/>
          <w:szCs w:val="21"/>
        </w:rPr>
      </w:pPr>
      <w:r>
        <w:rPr>
          <w:rFonts w:hint="eastAsia" w:ascii="宋体" w:hAnsi="宋体" w:cs="宋体"/>
          <w:b/>
          <w:bCs/>
          <w:color w:val="auto"/>
          <w:szCs w:val="21"/>
        </w:rPr>
        <w:t>总体要求</w:t>
      </w:r>
    </w:p>
    <w:p>
      <w:pPr>
        <w:numPr>
          <w:ilvl w:val="1"/>
          <w:numId w:val="0"/>
        </w:numPr>
        <w:spacing w:line="360" w:lineRule="auto"/>
        <w:ind w:left="424" w:hanging="424" w:hangingChars="202"/>
        <w:rPr>
          <w:rFonts w:ascii="宋体" w:hAnsi="宋体" w:cs="宋体"/>
          <w:color w:val="auto"/>
          <w:szCs w:val="21"/>
        </w:rPr>
      </w:pPr>
      <w:r>
        <w:rPr>
          <w:rFonts w:hint="eastAsia" w:ascii="宋体" w:hAnsi="宋体"/>
          <w:color w:val="auto"/>
          <w:szCs w:val="21"/>
        </w:rPr>
        <w:t>1、</w:t>
      </w:r>
      <w:r>
        <w:rPr>
          <w:rFonts w:hint="eastAsia" w:ascii="宋体" w:hAnsi="宋体" w:cs="宋体"/>
          <w:color w:val="auto"/>
          <w:szCs w:val="21"/>
        </w:rPr>
        <w:t>响应供应商必须承诺提供厂商原装、全新的、符合国家及用户提出的有关质量标准的货物。</w:t>
      </w:r>
    </w:p>
    <w:p>
      <w:pPr>
        <w:numPr>
          <w:ilvl w:val="1"/>
          <w:numId w:val="0"/>
        </w:numPr>
        <w:spacing w:line="360" w:lineRule="auto"/>
        <w:ind w:left="424" w:hanging="424" w:hangingChars="202"/>
        <w:rPr>
          <w:rFonts w:ascii="宋体" w:hAnsi="宋体" w:cs="宋体"/>
          <w:color w:val="auto"/>
          <w:szCs w:val="21"/>
        </w:rPr>
      </w:pPr>
      <w:r>
        <w:rPr>
          <w:rFonts w:hint="eastAsia" w:ascii="宋体" w:hAnsi="宋体"/>
          <w:color w:val="auto"/>
          <w:szCs w:val="21"/>
          <w:lang w:val="en-US" w:eastAsia="zh-CN"/>
        </w:rPr>
        <w:t>2</w:t>
      </w:r>
      <w:r>
        <w:rPr>
          <w:rFonts w:hint="eastAsia" w:ascii="宋体" w:hAnsi="宋体"/>
          <w:color w:val="auto"/>
          <w:szCs w:val="21"/>
        </w:rPr>
        <w:t>、</w:t>
      </w:r>
      <w:r>
        <w:rPr>
          <w:rFonts w:hint="eastAsia" w:ascii="宋体" w:hAnsi="宋体" w:cs="宋体"/>
          <w:color w:val="auto"/>
          <w:szCs w:val="21"/>
        </w:rPr>
        <w:t>响应供应商应对采购需求中的货物指标在响应详细内容中列出具体数值。如果响应供应商只注明“正偏离”或“无偏离”，将</w:t>
      </w:r>
      <w:r>
        <w:rPr>
          <w:rFonts w:hint="eastAsia" w:ascii="宋体" w:hAnsi="宋体" w:cs="宋体"/>
          <w:color w:val="auto"/>
          <w:kern w:val="28"/>
        </w:rPr>
        <w:t>可能</w:t>
      </w:r>
      <w:r>
        <w:rPr>
          <w:rFonts w:hint="eastAsia" w:ascii="宋体" w:hAnsi="宋体" w:cs="宋体"/>
          <w:color w:val="auto"/>
          <w:szCs w:val="21"/>
        </w:rPr>
        <w:t>被视为“负偏离”，从而可能导致严重影响评审结果。</w:t>
      </w:r>
    </w:p>
    <w:p>
      <w:pPr>
        <w:numPr>
          <w:ilvl w:val="1"/>
          <w:numId w:val="0"/>
        </w:numPr>
        <w:spacing w:line="360" w:lineRule="auto"/>
        <w:ind w:left="424" w:hanging="424" w:hangingChars="202"/>
        <w:rPr>
          <w:rFonts w:ascii="宋体" w:hAnsi="宋体" w:cs="宋体"/>
          <w:color w:val="auto"/>
          <w:szCs w:val="21"/>
        </w:rPr>
      </w:pPr>
      <w:r>
        <w:rPr>
          <w:rFonts w:hint="eastAsia" w:ascii="宋体" w:hAnsi="宋体"/>
          <w:color w:val="auto"/>
          <w:szCs w:val="21"/>
          <w:lang w:val="en-US" w:eastAsia="zh-CN"/>
        </w:rPr>
        <w:t>3</w:t>
      </w:r>
      <w:r>
        <w:rPr>
          <w:rFonts w:hint="eastAsia" w:ascii="宋体" w:hAnsi="宋体"/>
          <w:color w:val="auto"/>
          <w:szCs w:val="21"/>
        </w:rPr>
        <w:t>、</w:t>
      </w:r>
      <w:r>
        <w:rPr>
          <w:rFonts w:hint="eastAsia" w:ascii="宋体" w:hAnsi="宋体" w:cs="宋体"/>
          <w:color w:val="auto"/>
          <w:szCs w:val="21"/>
        </w:rPr>
        <w:t>响应供应商没有在响应文件中注明偏离（文字说明或在响应表注明）的参数、配置、条款视为被响应供应商完全接受。</w:t>
      </w:r>
    </w:p>
    <w:p>
      <w:pPr>
        <w:numPr>
          <w:ilvl w:val="1"/>
          <w:numId w:val="0"/>
        </w:numPr>
        <w:spacing w:line="360" w:lineRule="auto"/>
        <w:ind w:left="424" w:hanging="424" w:hangingChars="202"/>
        <w:rPr>
          <w:rFonts w:ascii="宋体" w:hAnsi="宋体" w:cs="宋体"/>
          <w:color w:val="auto"/>
          <w:szCs w:val="21"/>
        </w:rPr>
      </w:pPr>
      <w:r>
        <w:rPr>
          <w:rFonts w:hint="eastAsia" w:ascii="宋体" w:hAnsi="宋体"/>
          <w:color w:val="auto"/>
          <w:szCs w:val="21"/>
          <w:lang w:val="en-US" w:eastAsia="zh-CN"/>
        </w:rPr>
        <w:t>4</w:t>
      </w:r>
      <w:r>
        <w:rPr>
          <w:rFonts w:hint="eastAsia" w:ascii="宋体" w:hAnsi="宋体"/>
          <w:color w:val="auto"/>
          <w:szCs w:val="21"/>
        </w:rPr>
        <w:t>、</w:t>
      </w:r>
      <w:r>
        <w:rPr>
          <w:rFonts w:hint="eastAsia" w:ascii="宋体" w:hAnsi="宋体" w:cs="宋体"/>
          <w:color w:val="auto"/>
          <w:szCs w:val="21"/>
        </w:rPr>
        <w:t>响应供应商应保证，采购人在中华人民共和国使用该货物或货物的任何一部分时，免受第三方提出的侵犯其专利权、商标权、著作权或其它知识产权的起诉。</w:t>
      </w:r>
    </w:p>
    <w:p>
      <w:pPr>
        <w:numPr>
          <w:ilvl w:val="1"/>
          <w:numId w:val="0"/>
        </w:numPr>
        <w:spacing w:line="360" w:lineRule="auto"/>
        <w:ind w:left="424" w:hanging="424" w:hangingChars="202"/>
        <w:rPr>
          <w:rFonts w:ascii="宋体" w:hAnsi="宋体" w:cs="宋体"/>
          <w:color w:val="auto"/>
          <w:szCs w:val="21"/>
        </w:rPr>
      </w:pPr>
      <w:r>
        <w:rPr>
          <w:rFonts w:hint="eastAsia" w:ascii="宋体" w:hAnsi="宋体"/>
          <w:color w:val="auto"/>
          <w:szCs w:val="21"/>
          <w:lang w:val="en-US" w:eastAsia="zh-CN"/>
        </w:rPr>
        <w:t>5</w:t>
      </w:r>
      <w:r>
        <w:rPr>
          <w:rFonts w:hint="eastAsia" w:ascii="宋体" w:hAnsi="宋体"/>
          <w:color w:val="auto"/>
          <w:szCs w:val="21"/>
        </w:rPr>
        <w:t>、</w:t>
      </w:r>
      <w:r>
        <w:rPr>
          <w:rFonts w:hint="eastAsia" w:ascii="宋体" w:hAnsi="宋体"/>
          <w:bCs/>
          <w:color w:val="auto"/>
          <w:kern w:val="28"/>
        </w:rPr>
        <w:t>不允许成交供应商</w:t>
      </w:r>
      <w:r>
        <w:rPr>
          <w:rFonts w:hint="eastAsia" w:ascii="宋体" w:hAnsi="宋体"/>
          <w:color w:val="auto"/>
          <w:kern w:val="28"/>
        </w:rPr>
        <w:t>转包、分包项目内容</w:t>
      </w:r>
      <w:r>
        <w:rPr>
          <w:rFonts w:hint="eastAsia" w:ascii="宋体" w:hAnsi="宋体" w:cs="宋体"/>
          <w:color w:val="auto"/>
          <w:szCs w:val="21"/>
        </w:rPr>
        <w:t>。</w:t>
      </w:r>
    </w:p>
    <w:p>
      <w:pPr>
        <w:numPr>
          <w:ilvl w:val="1"/>
          <w:numId w:val="0"/>
        </w:numPr>
        <w:spacing w:line="360" w:lineRule="auto"/>
        <w:ind w:left="424" w:hanging="424" w:hangingChars="202"/>
        <w:rPr>
          <w:rFonts w:ascii="宋体" w:hAnsi="宋体" w:cs="宋体"/>
          <w:color w:val="auto"/>
          <w:szCs w:val="21"/>
          <w:lang w:val="zh-CN"/>
        </w:rPr>
      </w:pPr>
      <w:r>
        <w:rPr>
          <w:rFonts w:hint="eastAsia" w:ascii="宋体" w:hAnsi="宋体"/>
          <w:color w:val="auto"/>
          <w:szCs w:val="21"/>
          <w:lang w:val="en-US" w:eastAsia="zh-CN"/>
        </w:rPr>
        <w:t>6</w:t>
      </w:r>
      <w:r>
        <w:rPr>
          <w:rFonts w:hint="eastAsia" w:ascii="宋体" w:hAnsi="宋体"/>
          <w:color w:val="auto"/>
          <w:szCs w:val="21"/>
          <w:lang w:val="zh-CN"/>
        </w:rPr>
        <w:t>、</w:t>
      </w:r>
      <w:r>
        <w:rPr>
          <w:rFonts w:hint="eastAsia" w:ascii="宋体" w:hAnsi="宋体" w:cs="宋体"/>
          <w:color w:val="auto"/>
          <w:szCs w:val="21"/>
        </w:rPr>
        <w:t>响应供应商须在响应文件中提供针对本项目的所有货物内容清晰列出货物清单（含品牌、</w:t>
      </w:r>
      <w:r>
        <w:rPr>
          <w:rFonts w:hint="eastAsia" w:ascii="宋体" w:hAnsi="宋体" w:cs="宋体"/>
          <w:color w:val="auto"/>
          <w:szCs w:val="21"/>
          <w:lang w:val="en-US" w:eastAsia="zh-CN"/>
        </w:rPr>
        <w:t>规格</w:t>
      </w:r>
      <w:r>
        <w:rPr>
          <w:rFonts w:hint="eastAsia" w:ascii="宋体" w:hAnsi="宋体" w:cs="宋体"/>
          <w:color w:val="auto"/>
          <w:szCs w:val="21"/>
        </w:rPr>
        <w:t>、制造商、质保期、产品单价）的明细表。</w:t>
      </w:r>
    </w:p>
    <w:p>
      <w:pPr>
        <w:numPr>
          <w:ilvl w:val="0"/>
          <w:numId w:val="2"/>
        </w:numPr>
        <w:tabs>
          <w:tab w:val="left" w:pos="525"/>
          <w:tab w:val="left" w:pos="846"/>
        </w:tabs>
        <w:autoSpaceDE w:val="0"/>
        <w:autoSpaceDN w:val="0"/>
        <w:adjustRightInd w:val="0"/>
        <w:spacing w:before="156" w:beforeLines="50" w:line="360" w:lineRule="auto"/>
        <w:ind w:left="522"/>
        <w:outlineLvl w:val="1"/>
        <w:rPr>
          <w:rFonts w:hint="eastAsia" w:ascii="宋体" w:hAnsi="宋体" w:cs="宋体"/>
          <w:color w:val="auto"/>
          <w:szCs w:val="21"/>
          <w:lang w:val="zh-CN"/>
        </w:rPr>
      </w:pPr>
      <w:r>
        <w:rPr>
          <w:rFonts w:hint="eastAsia" w:ascii="宋体" w:hAnsi="宋体" w:cs="宋体"/>
          <w:b/>
          <w:bCs/>
          <w:color w:val="auto"/>
          <w:szCs w:val="21"/>
          <w:lang w:val="en-US" w:eastAsia="zh-CN"/>
        </w:rPr>
        <w:t>报价要求</w:t>
      </w:r>
    </w:p>
    <w:p>
      <w:pPr>
        <w:spacing w:line="360" w:lineRule="auto"/>
        <w:ind w:firstLine="420" w:firstLineChars="200"/>
        <w:rPr>
          <w:rFonts w:hint="eastAsia" w:ascii="宋体" w:hAnsi="宋体" w:cs="宋体"/>
        </w:rPr>
      </w:pPr>
      <w:r>
        <w:rPr>
          <w:rFonts w:hint="eastAsia" w:ascii="宋体" w:hAnsi="宋体" w:cs="宋体"/>
          <w:szCs w:val="21"/>
        </w:rPr>
        <w:t>1.</w:t>
      </w:r>
      <w:r>
        <w:rPr>
          <w:rFonts w:hint="eastAsia" w:ascii="宋体" w:hAnsi="宋体" w:cs="宋体"/>
          <w:szCs w:val="21"/>
          <w:lang w:eastAsia="zh-CN"/>
        </w:rPr>
        <w:t>响应报价</w:t>
      </w:r>
      <w:r>
        <w:rPr>
          <w:rFonts w:hint="eastAsia" w:ascii="宋体" w:hAnsi="宋体"/>
          <w:szCs w:val="21"/>
        </w:rPr>
        <w:t>总价为包干费用</w:t>
      </w:r>
      <w:r>
        <w:rPr>
          <w:rFonts w:hint="eastAsia" w:ascii="宋体" w:hAnsi="宋体"/>
          <w:szCs w:val="21"/>
          <w:lang w:eastAsia="zh-CN"/>
        </w:rPr>
        <w:t>，含</w:t>
      </w:r>
      <w:r>
        <w:rPr>
          <w:rFonts w:hint="eastAsia" w:ascii="新宋体" w:hAnsi="新宋体" w:eastAsia="新宋体" w:cs="新宋体"/>
          <w:szCs w:val="21"/>
        </w:rPr>
        <w:t>成交供应商设计、制造、包装、运输、装卸、修理、安装等发生的所有成本、费用、应得利润以及所有税费</w:t>
      </w:r>
      <w:r>
        <w:rPr>
          <w:rFonts w:hint="eastAsia" w:ascii="宋体" w:hAnsi="宋体" w:cs="宋体"/>
        </w:rPr>
        <w:t>。</w:t>
      </w:r>
    </w:p>
    <w:p>
      <w:pPr>
        <w:numPr>
          <w:ilvl w:val="0"/>
          <w:numId w:val="2"/>
        </w:numPr>
        <w:tabs>
          <w:tab w:val="left" w:pos="525"/>
          <w:tab w:val="left" w:pos="846"/>
        </w:tabs>
        <w:autoSpaceDE w:val="0"/>
        <w:autoSpaceDN w:val="0"/>
        <w:adjustRightInd w:val="0"/>
        <w:spacing w:before="156" w:beforeLines="50" w:line="360" w:lineRule="auto"/>
        <w:ind w:left="522"/>
        <w:outlineLvl w:val="1"/>
        <w:rPr>
          <w:rFonts w:ascii="宋体" w:hAnsi="宋体" w:cs="宋体"/>
          <w:b/>
          <w:bCs/>
          <w:color w:val="auto"/>
          <w:szCs w:val="21"/>
        </w:rPr>
      </w:pPr>
      <w:r>
        <w:rPr>
          <w:rFonts w:hint="eastAsia" w:ascii="宋体" w:hAnsi="宋体"/>
          <w:b/>
          <w:bCs/>
          <w:color w:val="auto"/>
          <w:szCs w:val="21"/>
          <w:lang w:val="en-US" w:eastAsia="zh-CN"/>
        </w:rPr>
        <w:t>采购内容</w:t>
      </w:r>
    </w:p>
    <w:tbl>
      <w:tblPr>
        <w:tblStyle w:val="23"/>
        <w:tblW w:w="4995"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80"/>
        <w:gridCol w:w="2615"/>
        <w:gridCol w:w="2343"/>
        <w:gridCol w:w="2199"/>
        <w:gridCol w:w="715"/>
        <w:gridCol w:w="871"/>
        <w:gridCol w:w="6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4" w:hRule="atLeast"/>
          <w:jc w:val="center"/>
        </w:trPr>
        <w:tc>
          <w:tcPr>
            <w:tcW w:w="291" w:type="pct"/>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序号</w:t>
            </w:r>
          </w:p>
        </w:tc>
        <w:tc>
          <w:tcPr>
            <w:tcW w:w="1313" w:type="pct"/>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名称</w:t>
            </w:r>
          </w:p>
        </w:tc>
        <w:tc>
          <w:tcPr>
            <w:tcW w:w="1176" w:type="pct"/>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材质、规格</w:t>
            </w:r>
          </w:p>
        </w:tc>
        <w:tc>
          <w:tcPr>
            <w:tcW w:w="1104" w:type="pct"/>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尺寸(m)</w:t>
            </w:r>
          </w:p>
        </w:tc>
        <w:tc>
          <w:tcPr>
            <w:tcW w:w="359" w:type="pct"/>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面积</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单位</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2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3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软膜画面（更换文字图片后软膜喷绘、安装）</w:t>
            </w:r>
          </w:p>
        </w:tc>
        <w:tc>
          <w:tcPr>
            <w:tcW w:w="11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高精度进口UV喷软膜</w:t>
            </w:r>
          </w:p>
        </w:tc>
        <w:tc>
          <w:tcPr>
            <w:tcW w:w="11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1.3*0.9</w:t>
            </w:r>
          </w:p>
        </w:tc>
        <w:tc>
          <w:tcPr>
            <w:tcW w:w="3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1.17</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平方米</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2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3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软膜画面（更换文字图片后软膜喷绘、安装）</w:t>
            </w:r>
          </w:p>
        </w:tc>
        <w:tc>
          <w:tcPr>
            <w:tcW w:w="11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高精度进口UV喷软膜</w:t>
            </w:r>
          </w:p>
        </w:tc>
        <w:tc>
          <w:tcPr>
            <w:tcW w:w="11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1.145*1.5</w:t>
            </w:r>
          </w:p>
        </w:tc>
        <w:tc>
          <w:tcPr>
            <w:tcW w:w="3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1.72</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平方米</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2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3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软膜画面（更换文字图片后软膜喷绘、安装）</w:t>
            </w:r>
          </w:p>
        </w:tc>
        <w:tc>
          <w:tcPr>
            <w:tcW w:w="11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高精度进口UV喷软膜</w:t>
            </w:r>
          </w:p>
        </w:tc>
        <w:tc>
          <w:tcPr>
            <w:tcW w:w="11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2.13*0.87</w:t>
            </w:r>
          </w:p>
        </w:tc>
        <w:tc>
          <w:tcPr>
            <w:tcW w:w="3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1.85</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平方米</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2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3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软膜画面（更换文字图片后软膜喷绘、安装）</w:t>
            </w:r>
          </w:p>
        </w:tc>
        <w:tc>
          <w:tcPr>
            <w:tcW w:w="11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高精度进口UV喷软膜</w:t>
            </w:r>
          </w:p>
        </w:tc>
        <w:tc>
          <w:tcPr>
            <w:tcW w:w="11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1.74*3.74</w:t>
            </w:r>
          </w:p>
        </w:tc>
        <w:tc>
          <w:tcPr>
            <w:tcW w:w="3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6.51</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平方米</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2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3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软膜画面（更换文字图片后软膜喷绘、安装）</w:t>
            </w:r>
          </w:p>
        </w:tc>
        <w:tc>
          <w:tcPr>
            <w:tcW w:w="11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高精度进口UV喷软膜</w:t>
            </w:r>
          </w:p>
        </w:tc>
        <w:tc>
          <w:tcPr>
            <w:tcW w:w="11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1.8*3.6</w:t>
            </w:r>
          </w:p>
        </w:tc>
        <w:tc>
          <w:tcPr>
            <w:tcW w:w="3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6.48</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平方米</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2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c>
          <w:tcPr>
            <w:tcW w:w="13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软膜画面（更换文字图片后软膜喷绘、安装）</w:t>
            </w:r>
          </w:p>
        </w:tc>
        <w:tc>
          <w:tcPr>
            <w:tcW w:w="11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高精度进口UV喷软膜</w:t>
            </w:r>
          </w:p>
        </w:tc>
        <w:tc>
          <w:tcPr>
            <w:tcW w:w="11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1.6*1.14</w:t>
            </w:r>
          </w:p>
        </w:tc>
        <w:tc>
          <w:tcPr>
            <w:tcW w:w="3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1.83</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平方米</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2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w:t>
            </w:r>
          </w:p>
        </w:tc>
        <w:tc>
          <w:tcPr>
            <w:tcW w:w="13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软膜画面（更换文字图片后软膜喷绘、安装）</w:t>
            </w:r>
          </w:p>
        </w:tc>
        <w:tc>
          <w:tcPr>
            <w:tcW w:w="11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高精度进口UV喷软膜</w:t>
            </w:r>
          </w:p>
        </w:tc>
        <w:tc>
          <w:tcPr>
            <w:tcW w:w="11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1.6*1.3</w:t>
            </w:r>
          </w:p>
        </w:tc>
        <w:tc>
          <w:tcPr>
            <w:tcW w:w="3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2.08</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平方米</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2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c>
          <w:tcPr>
            <w:tcW w:w="13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软膜画面（更换文字图片后软膜喷绘、安装）</w:t>
            </w:r>
          </w:p>
        </w:tc>
        <w:tc>
          <w:tcPr>
            <w:tcW w:w="1176" w:type="pct"/>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高精度进口UV喷软膜</w:t>
            </w:r>
          </w:p>
        </w:tc>
        <w:tc>
          <w:tcPr>
            <w:tcW w:w="11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0.9*1.18</w:t>
            </w:r>
          </w:p>
        </w:tc>
        <w:tc>
          <w:tcPr>
            <w:tcW w:w="3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1.07</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平方米</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2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w:t>
            </w:r>
          </w:p>
        </w:tc>
        <w:tc>
          <w:tcPr>
            <w:tcW w:w="13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软膜画面（更换文字图片后软膜喷绘、安装）</w:t>
            </w:r>
          </w:p>
        </w:tc>
        <w:tc>
          <w:tcPr>
            <w:tcW w:w="11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高精度进口UV喷软膜</w:t>
            </w:r>
          </w:p>
        </w:tc>
        <w:tc>
          <w:tcPr>
            <w:tcW w:w="11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1.9*1.315</w:t>
            </w:r>
          </w:p>
        </w:tc>
        <w:tc>
          <w:tcPr>
            <w:tcW w:w="3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2.50 </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平方米</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jc w:val="center"/>
        </w:trPr>
        <w:tc>
          <w:tcPr>
            <w:tcW w:w="2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w:t>
            </w:r>
          </w:p>
        </w:tc>
        <w:tc>
          <w:tcPr>
            <w:tcW w:w="13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软膜画面（更换文字图片后软膜喷绘、安装）</w:t>
            </w:r>
          </w:p>
        </w:tc>
        <w:tc>
          <w:tcPr>
            <w:tcW w:w="11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高精度进口UV喷软膜</w:t>
            </w:r>
          </w:p>
        </w:tc>
        <w:tc>
          <w:tcPr>
            <w:tcW w:w="11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1.6*1.23</w:t>
            </w:r>
          </w:p>
        </w:tc>
        <w:tc>
          <w:tcPr>
            <w:tcW w:w="3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1.97</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平方米</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2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w:t>
            </w:r>
          </w:p>
        </w:tc>
        <w:tc>
          <w:tcPr>
            <w:tcW w:w="13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软膜画面（更换文字图片后软膜喷绘、安装）</w:t>
            </w:r>
          </w:p>
        </w:tc>
        <w:tc>
          <w:tcPr>
            <w:tcW w:w="11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高精度进口UV喷软膜</w:t>
            </w:r>
          </w:p>
        </w:tc>
        <w:tc>
          <w:tcPr>
            <w:tcW w:w="11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1.6*1.32</w:t>
            </w:r>
          </w:p>
        </w:tc>
        <w:tc>
          <w:tcPr>
            <w:tcW w:w="3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平方米</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c>
          <w:tcPr>
            <w:tcW w:w="13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软膜画面（更换文字图片后软膜喷绘、安装）</w:t>
            </w:r>
          </w:p>
        </w:tc>
        <w:tc>
          <w:tcPr>
            <w:tcW w:w="11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高精度进口UV喷软膜</w:t>
            </w:r>
          </w:p>
        </w:tc>
        <w:tc>
          <w:tcPr>
            <w:tcW w:w="11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0.785*1.135</w:t>
            </w:r>
          </w:p>
        </w:tc>
        <w:tc>
          <w:tcPr>
            <w:tcW w:w="3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0.9</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平方米</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2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w:t>
            </w:r>
          </w:p>
        </w:tc>
        <w:tc>
          <w:tcPr>
            <w:tcW w:w="13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软膜画面（更换文字图片后软膜喷绘、安装）</w:t>
            </w:r>
          </w:p>
        </w:tc>
        <w:tc>
          <w:tcPr>
            <w:tcW w:w="11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高精度进口UV喷软膜</w:t>
            </w:r>
          </w:p>
        </w:tc>
        <w:tc>
          <w:tcPr>
            <w:tcW w:w="11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0.715*1.135</w:t>
            </w:r>
          </w:p>
        </w:tc>
        <w:tc>
          <w:tcPr>
            <w:tcW w:w="3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0.81</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平方米</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2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w:t>
            </w:r>
          </w:p>
        </w:tc>
        <w:tc>
          <w:tcPr>
            <w:tcW w:w="13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软膜画面（更换文字图片后软膜喷绘、安装）</w:t>
            </w:r>
          </w:p>
        </w:tc>
        <w:tc>
          <w:tcPr>
            <w:tcW w:w="11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高精度进口UV喷软膜</w:t>
            </w:r>
          </w:p>
        </w:tc>
        <w:tc>
          <w:tcPr>
            <w:tcW w:w="11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1.6*1.31</w:t>
            </w:r>
          </w:p>
        </w:tc>
        <w:tc>
          <w:tcPr>
            <w:tcW w:w="3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平方米</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2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15</w:t>
            </w:r>
          </w:p>
        </w:tc>
        <w:tc>
          <w:tcPr>
            <w:tcW w:w="13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软膜画面（更换文字图片后软膜喷绘、安装）</w:t>
            </w:r>
          </w:p>
        </w:tc>
        <w:tc>
          <w:tcPr>
            <w:tcW w:w="11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高精度进口UV喷软膜</w:t>
            </w:r>
          </w:p>
        </w:tc>
        <w:tc>
          <w:tcPr>
            <w:tcW w:w="11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0.71*1.315</w:t>
            </w:r>
          </w:p>
        </w:tc>
        <w:tc>
          <w:tcPr>
            <w:tcW w:w="3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0.94</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平方米</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2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w:t>
            </w:r>
          </w:p>
        </w:tc>
        <w:tc>
          <w:tcPr>
            <w:tcW w:w="13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软膜画面（更换文字图片后软膜喷绘、安装）</w:t>
            </w:r>
          </w:p>
        </w:tc>
        <w:tc>
          <w:tcPr>
            <w:tcW w:w="11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高精度进口UV喷软膜</w:t>
            </w:r>
          </w:p>
        </w:tc>
        <w:tc>
          <w:tcPr>
            <w:tcW w:w="11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0.79*1.315</w:t>
            </w:r>
          </w:p>
        </w:tc>
        <w:tc>
          <w:tcPr>
            <w:tcW w:w="3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1.04</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平方米</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2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w:t>
            </w:r>
          </w:p>
        </w:tc>
        <w:tc>
          <w:tcPr>
            <w:tcW w:w="13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软膜画面（更换文字图片后软膜喷绘、安装）</w:t>
            </w:r>
          </w:p>
        </w:tc>
        <w:tc>
          <w:tcPr>
            <w:tcW w:w="11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高精度进口UV喷软膜</w:t>
            </w:r>
          </w:p>
        </w:tc>
        <w:tc>
          <w:tcPr>
            <w:tcW w:w="11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1.8*1.16</w:t>
            </w:r>
          </w:p>
        </w:tc>
        <w:tc>
          <w:tcPr>
            <w:tcW w:w="3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2.09</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平方米</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2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w:t>
            </w:r>
          </w:p>
        </w:tc>
        <w:tc>
          <w:tcPr>
            <w:tcW w:w="13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软膜画面（更换文字图片后软膜喷绘、安装）</w:t>
            </w:r>
          </w:p>
        </w:tc>
        <w:tc>
          <w:tcPr>
            <w:tcW w:w="11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高精度进口UV喷软膜</w:t>
            </w:r>
          </w:p>
        </w:tc>
        <w:tc>
          <w:tcPr>
            <w:tcW w:w="11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1.13*0.71</w:t>
            </w:r>
          </w:p>
        </w:tc>
        <w:tc>
          <w:tcPr>
            <w:tcW w:w="3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0.8</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平方米</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2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w:t>
            </w:r>
          </w:p>
        </w:tc>
        <w:tc>
          <w:tcPr>
            <w:tcW w:w="13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软膜画面（更换文字图片后软膜喷绘、安装）</w:t>
            </w:r>
          </w:p>
        </w:tc>
        <w:tc>
          <w:tcPr>
            <w:tcW w:w="11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高精度进口UV喷软膜</w:t>
            </w:r>
          </w:p>
        </w:tc>
        <w:tc>
          <w:tcPr>
            <w:tcW w:w="11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1.13*0.78</w:t>
            </w:r>
          </w:p>
        </w:tc>
        <w:tc>
          <w:tcPr>
            <w:tcW w:w="3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0.89</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平方米</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2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w:t>
            </w:r>
          </w:p>
        </w:tc>
        <w:tc>
          <w:tcPr>
            <w:tcW w:w="13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软膜画面（更换文字图片后软膜喷绘、安装）</w:t>
            </w:r>
          </w:p>
        </w:tc>
        <w:tc>
          <w:tcPr>
            <w:tcW w:w="11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高精度进口UV喷软膜</w:t>
            </w:r>
          </w:p>
        </w:tc>
        <w:tc>
          <w:tcPr>
            <w:tcW w:w="11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1.6*1.21</w:t>
            </w:r>
          </w:p>
        </w:tc>
        <w:tc>
          <w:tcPr>
            <w:tcW w:w="3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1.94</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平方米</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7" w:hRule="atLeast"/>
          <w:jc w:val="center"/>
        </w:trPr>
        <w:tc>
          <w:tcPr>
            <w:tcW w:w="2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w:t>
            </w:r>
          </w:p>
        </w:tc>
        <w:tc>
          <w:tcPr>
            <w:tcW w:w="13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天花软膜修复</w:t>
            </w:r>
          </w:p>
        </w:tc>
        <w:tc>
          <w:tcPr>
            <w:tcW w:w="11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进口白色灯膜</w:t>
            </w:r>
          </w:p>
        </w:tc>
        <w:tc>
          <w:tcPr>
            <w:tcW w:w="11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破损吊顶灯软膜更换</w:t>
            </w:r>
          </w:p>
        </w:tc>
        <w:tc>
          <w:tcPr>
            <w:tcW w:w="3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58</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平方米</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3" w:hRule="atLeast"/>
          <w:jc w:val="center"/>
        </w:trPr>
        <w:tc>
          <w:tcPr>
            <w:tcW w:w="2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22</w:t>
            </w:r>
          </w:p>
        </w:tc>
        <w:tc>
          <w:tcPr>
            <w:tcW w:w="13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锦旗</w:t>
            </w:r>
          </w:p>
        </w:tc>
        <w:tc>
          <w:tcPr>
            <w:tcW w:w="11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沙金粉刺绣绒布600*900</w:t>
            </w:r>
          </w:p>
        </w:tc>
        <w:tc>
          <w:tcPr>
            <w:tcW w:w="11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0.6*0.9</w:t>
            </w:r>
          </w:p>
        </w:tc>
        <w:tc>
          <w:tcPr>
            <w:tcW w:w="3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面</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4" w:hRule="atLeast"/>
          <w:jc w:val="center"/>
        </w:trPr>
        <w:tc>
          <w:tcPr>
            <w:tcW w:w="2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23</w:t>
            </w:r>
          </w:p>
        </w:tc>
        <w:tc>
          <w:tcPr>
            <w:tcW w:w="13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锦旗墙造型</w:t>
            </w:r>
          </w:p>
        </w:tc>
        <w:tc>
          <w:tcPr>
            <w:tcW w:w="11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12厘进口亚克力板水晶字和造型</w:t>
            </w:r>
          </w:p>
        </w:tc>
        <w:tc>
          <w:tcPr>
            <w:tcW w:w="11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2.4*1.96</w:t>
            </w:r>
          </w:p>
        </w:tc>
        <w:tc>
          <w:tcPr>
            <w:tcW w:w="3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4.71</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平方米</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9" w:hRule="atLeast"/>
          <w:jc w:val="center"/>
        </w:trPr>
        <w:tc>
          <w:tcPr>
            <w:tcW w:w="2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24</w:t>
            </w:r>
          </w:p>
        </w:tc>
        <w:tc>
          <w:tcPr>
            <w:tcW w:w="13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窗台上的博古架（定制及安装）</w:t>
            </w:r>
          </w:p>
        </w:tc>
        <w:tc>
          <w:tcPr>
            <w:tcW w:w="11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仿古木结构/胡桃实木/定制锁柜1.82*0.45*0.9、3厘板</w:t>
            </w:r>
          </w:p>
        </w:tc>
        <w:tc>
          <w:tcPr>
            <w:tcW w:w="11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1.82*0.45*0.9</w:t>
            </w:r>
          </w:p>
        </w:tc>
        <w:tc>
          <w:tcPr>
            <w:tcW w:w="3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6" w:hRule="atLeast"/>
          <w:jc w:val="center"/>
        </w:trPr>
        <w:tc>
          <w:tcPr>
            <w:tcW w:w="2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13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博古架台以下橱柜门（定制及安装）</w:t>
            </w:r>
          </w:p>
        </w:tc>
        <w:tc>
          <w:tcPr>
            <w:tcW w:w="11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仿大理石生态板2.5cm厚度简约现代风 6个窗台每个窗台3扇门</w:t>
            </w:r>
          </w:p>
        </w:tc>
        <w:tc>
          <w:tcPr>
            <w:tcW w:w="11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1.82*0.58（6扇）（统一定制锁柜一钥通）含材料木工安装</w:t>
            </w:r>
          </w:p>
        </w:tc>
        <w:tc>
          <w:tcPr>
            <w:tcW w:w="3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扇</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0" w:hRule="atLeast"/>
          <w:jc w:val="center"/>
        </w:trPr>
        <w:tc>
          <w:tcPr>
            <w:tcW w:w="2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26</w:t>
            </w:r>
          </w:p>
        </w:tc>
        <w:tc>
          <w:tcPr>
            <w:tcW w:w="13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更新荣誉墙</w:t>
            </w:r>
          </w:p>
        </w:tc>
        <w:tc>
          <w:tcPr>
            <w:tcW w:w="11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进口亚克力板UV（整体制作，拼接成型，现场直接安装,奖牌制作25块，铺绒面布作底</w:t>
            </w:r>
            <w:r>
              <w:rPr>
                <w:rFonts w:hint="eastAsia" w:ascii="宋体" w:hAnsi="宋体" w:cs="宋体"/>
                <w:i w:val="0"/>
                <w:iCs w:val="0"/>
                <w:color w:val="000000"/>
                <w:kern w:val="0"/>
                <w:sz w:val="21"/>
                <w:szCs w:val="21"/>
                <w:u w:val="none"/>
                <w:lang w:val="en-US" w:eastAsia="zh-CN" w:bidi="ar"/>
              </w:rPr>
              <w:t>）</w:t>
            </w:r>
          </w:p>
        </w:tc>
        <w:tc>
          <w:tcPr>
            <w:tcW w:w="11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荣誉墙全长尺寸：4.29m*高2.40m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荣誉墙文字介绍板尺寸:高2.08m*宽1.1m；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奖牌隔间:每个格高0.36m*长2.89m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格间高0.05m</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奖牌尺寸0.35m*0.265m</w:t>
            </w:r>
          </w:p>
        </w:tc>
        <w:tc>
          <w:tcPr>
            <w:tcW w:w="3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10.3</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平方</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jc w:val="center"/>
        </w:trPr>
        <w:tc>
          <w:tcPr>
            <w:tcW w:w="2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27</w:t>
            </w:r>
          </w:p>
        </w:tc>
        <w:tc>
          <w:tcPr>
            <w:tcW w:w="13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更换窗帘（大）</w:t>
            </w:r>
          </w:p>
        </w:tc>
        <w:tc>
          <w:tcPr>
            <w:tcW w:w="11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轨道式亚麻布材质遮光窗帘</w:t>
            </w:r>
          </w:p>
        </w:tc>
        <w:tc>
          <w:tcPr>
            <w:tcW w:w="11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高*宽（1.81m*5.86m）</w:t>
            </w:r>
          </w:p>
        </w:tc>
        <w:tc>
          <w:tcPr>
            <w:tcW w:w="3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2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w:t>
            </w:r>
          </w:p>
        </w:tc>
        <w:tc>
          <w:tcPr>
            <w:tcW w:w="13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更换窗帘（小）</w:t>
            </w:r>
          </w:p>
        </w:tc>
        <w:tc>
          <w:tcPr>
            <w:tcW w:w="11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轨道式亚麻布材质遮光窗帘</w:t>
            </w:r>
          </w:p>
        </w:tc>
        <w:tc>
          <w:tcPr>
            <w:tcW w:w="11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高*宽（1.81m*2.81m）</w:t>
            </w:r>
          </w:p>
        </w:tc>
        <w:tc>
          <w:tcPr>
            <w:tcW w:w="3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套</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3" w:hRule="atLeast"/>
          <w:jc w:val="center"/>
        </w:trPr>
        <w:tc>
          <w:tcPr>
            <w:tcW w:w="2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29</w:t>
            </w:r>
          </w:p>
        </w:tc>
        <w:tc>
          <w:tcPr>
            <w:tcW w:w="13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顶部射灯（更换）</w:t>
            </w:r>
          </w:p>
        </w:tc>
        <w:tc>
          <w:tcPr>
            <w:tcW w:w="11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飞利浦LED筒灯嵌入式天花吊顶孔灯9W功率7.5CM直径</w:t>
            </w:r>
          </w:p>
        </w:tc>
        <w:tc>
          <w:tcPr>
            <w:tcW w:w="11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顶灯更换</w:t>
            </w:r>
          </w:p>
        </w:tc>
        <w:tc>
          <w:tcPr>
            <w:tcW w:w="3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2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30</w:t>
            </w:r>
          </w:p>
        </w:tc>
        <w:tc>
          <w:tcPr>
            <w:tcW w:w="13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有机玻璃作品展示盒</w:t>
            </w:r>
          </w:p>
        </w:tc>
        <w:tc>
          <w:tcPr>
            <w:tcW w:w="11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有机玻璃材质长0.40m*宽0.50m*高0.40m</w:t>
            </w:r>
          </w:p>
        </w:tc>
        <w:tc>
          <w:tcPr>
            <w:tcW w:w="11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长0.40m*宽0.5m*高0.4m</w:t>
            </w:r>
          </w:p>
        </w:tc>
        <w:tc>
          <w:tcPr>
            <w:tcW w:w="3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0" w:hRule="atLeast"/>
          <w:jc w:val="center"/>
        </w:trPr>
        <w:tc>
          <w:tcPr>
            <w:tcW w:w="2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w:t>
            </w:r>
          </w:p>
        </w:tc>
        <w:tc>
          <w:tcPr>
            <w:tcW w:w="13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有机玻璃作品防尘罩</w:t>
            </w:r>
          </w:p>
        </w:tc>
        <w:tc>
          <w:tcPr>
            <w:tcW w:w="11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有机玻璃材质0.35m*0.35m*0.35m</w:t>
            </w:r>
          </w:p>
        </w:tc>
        <w:tc>
          <w:tcPr>
            <w:tcW w:w="11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边长0.35m</w:t>
            </w:r>
          </w:p>
        </w:tc>
        <w:tc>
          <w:tcPr>
            <w:tcW w:w="3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7" w:hRule="atLeast"/>
          <w:jc w:val="center"/>
        </w:trPr>
        <w:tc>
          <w:tcPr>
            <w:tcW w:w="2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32</w:t>
            </w:r>
          </w:p>
        </w:tc>
        <w:tc>
          <w:tcPr>
            <w:tcW w:w="13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有机玻璃作品防尘罩</w:t>
            </w:r>
          </w:p>
        </w:tc>
        <w:tc>
          <w:tcPr>
            <w:tcW w:w="11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有机玻璃材质0.30m*0.30m*0.30m</w:t>
            </w:r>
          </w:p>
        </w:tc>
        <w:tc>
          <w:tcPr>
            <w:tcW w:w="11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边长0.3m</w:t>
            </w:r>
          </w:p>
        </w:tc>
        <w:tc>
          <w:tcPr>
            <w:tcW w:w="3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2" w:hRule="atLeast"/>
          <w:jc w:val="center"/>
        </w:trPr>
        <w:tc>
          <w:tcPr>
            <w:tcW w:w="2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w:t>
            </w:r>
          </w:p>
        </w:tc>
        <w:tc>
          <w:tcPr>
            <w:tcW w:w="13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有机玻璃作品防尘罩</w:t>
            </w:r>
          </w:p>
        </w:tc>
        <w:tc>
          <w:tcPr>
            <w:tcW w:w="11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有机玻璃材质0.20m*0.20m*0.20m</w:t>
            </w:r>
          </w:p>
        </w:tc>
        <w:tc>
          <w:tcPr>
            <w:tcW w:w="11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边长0.20m</w:t>
            </w:r>
          </w:p>
        </w:tc>
        <w:tc>
          <w:tcPr>
            <w:tcW w:w="3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9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34</w:t>
            </w:r>
          </w:p>
        </w:tc>
        <w:tc>
          <w:tcPr>
            <w:tcW w:w="131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有机玻璃作品防尘罩</w:t>
            </w:r>
          </w:p>
        </w:tc>
        <w:tc>
          <w:tcPr>
            <w:tcW w:w="11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有机玻璃材质圆球、木底座</w:t>
            </w:r>
          </w:p>
        </w:tc>
        <w:tc>
          <w:tcPr>
            <w:tcW w:w="110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直径0.1m</w:t>
            </w:r>
          </w:p>
        </w:tc>
        <w:tc>
          <w:tcPr>
            <w:tcW w:w="35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w:t>
            </w:r>
          </w:p>
        </w:tc>
        <w:tc>
          <w:tcPr>
            <w:tcW w:w="43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个</w:t>
            </w:r>
          </w:p>
        </w:tc>
        <w:tc>
          <w:tcPr>
            <w:tcW w:w="3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60</w:t>
            </w:r>
          </w:p>
        </w:tc>
      </w:tr>
    </w:tbl>
    <w:tbl>
      <w:tblPr>
        <w:tblStyle w:val="23"/>
        <w:tblpPr w:leftFromText="180" w:rightFromText="180" w:vertAnchor="text" w:horzAnchor="page" w:tblpX="1085" w:tblpY="34"/>
        <w:tblOverlap w:val="never"/>
        <w:tblW w:w="995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9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7" w:hRule="atLeast"/>
        </w:trPr>
        <w:tc>
          <w:tcPr>
            <w:tcW w:w="9957"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lang w:val="en-US" w:eastAsia="zh-CN"/>
              </w:rPr>
            </w:pPr>
            <w:r>
              <w:rPr>
                <w:rFonts w:hint="eastAsia"/>
                <w:lang w:val="en-US" w:eastAsia="zh-CN"/>
              </w:rPr>
              <w:t>注：</w:t>
            </w:r>
          </w:p>
          <w:p>
            <w:pPr>
              <w:keepNext w:val="0"/>
              <w:keepLines w:val="0"/>
              <w:widowControl/>
              <w:numPr>
                <w:ilvl w:val="0"/>
                <w:numId w:val="3"/>
              </w:numPr>
              <w:suppressLineNumbers w:val="0"/>
              <w:spacing w:line="360" w:lineRule="auto"/>
              <w:jc w:val="left"/>
              <w:textAlignment w:val="center"/>
              <w:rPr>
                <w:rFonts w:hint="eastAsia"/>
                <w:lang w:val="en-US" w:eastAsia="zh-CN"/>
              </w:rPr>
            </w:pPr>
            <w:r>
              <w:rPr>
                <w:rFonts w:hint="eastAsia"/>
                <w:lang w:val="en-US" w:eastAsia="zh-CN"/>
              </w:rPr>
              <w:t>上述总价为包干费用，已包含成交供应商设计、制造、检验、包装、运输、装卸、保险、退货、调换、修理、安装、调试等发生的所有成本、费用、应得利润以及所有税费。</w:t>
            </w:r>
          </w:p>
          <w:p>
            <w:pPr>
              <w:keepNext w:val="0"/>
              <w:keepLines w:val="0"/>
              <w:widowControl/>
              <w:suppressLineNumbers w:val="0"/>
              <w:spacing w:line="360" w:lineRule="auto"/>
              <w:jc w:val="left"/>
              <w:textAlignment w:val="center"/>
              <w:rPr>
                <w:rFonts w:hint="eastAsia"/>
                <w:lang w:val="en-US" w:eastAsia="zh-CN"/>
              </w:rPr>
            </w:pPr>
            <w:r>
              <w:rPr>
                <w:rFonts w:hint="eastAsia"/>
                <w:lang w:val="en-US" w:eastAsia="zh-CN"/>
              </w:rPr>
              <w:t>2.安装要求：</w:t>
            </w:r>
          </w:p>
          <w:p>
            <w:pPr>
              <w:keepNext w:val="0"/>
              <w:keepLines w:val="0"/>
              <w:widowControl/>
              <w:suppressLineNumbers w:val="0"/>
              <w:spacing w:line="360" w:lineRule="auto"/>
              <w:jc w:val="left"/>
              <w:textAlignment w:val="center"/>
              <w:rPr>
                <w:rFonts w:hint="eastAsia"/>
                <w:lang w:val="en-US" w:eastAsia="zh-CN"/>
              </w:rPr>
            </w:pPr>
            <w:r>
              <w:rPr>
                <w:rFonts w:hint="eastAsia"/>
                <w:lang w:val="en-US" w:eastAsia="zh-CN"/>
              </w:rPr>
              <w:t xml:space="preserve">  ①需在合同签订生效之日起七个工作日内完成送货，到货后七个工作日内完成对设备的安装和调试。</w:t>
            </w:r>
          </w:p>
          <w:p>
            <w:pPr>
              <w:keepNext w:val="0"/>
              <w:keepLines w:val="0"/>
              <w:widowControl/>
              <w:suppressLineNumbers w:val="0"/>
              <w:spacing w:line="360" w:lineRule="auto"/>
              <w:jc w:val="left"/>
              <w:textAlignment w:val="center"/>
              <w:rPr>
                <w:rFonts w:hint="eastAsia"/>
                <w:lang w:val="en-US" w:eastAsia="zh-CN"/>
              </w:rPr>
            </w:pPr>
            <w:r>
              <w:rPr>
                <w:rFonts w:hint="eastAsia"/>
                <w:lang w:val="en-US" w:eastAsia="zh-CN"/>
              </w:rPr>
              <w:t xml:space="preserve">  ②货物的数量以实际安装需要为准，成交供应商需无条件补足安装所需的材料。</w:t>
            </w:r>
          </w:p>
          <w:p>
            <w:pPr>
              <w:keepNext w:val="0"/>
              <w:keepLines w:val="0"/>
              <w:widowControl/>
              <w:suppressLineNumbers w:val="0"/>
              <w:spacing w:line="360" w:lineRule="auto"/>
              <w:jc w:val="left"/>
              <w:textAlignment w:val="center"/>
              <w:rPr>
                <w:rFonts w:hint="eastAsia"/>
                <w:lang w:val="en-US" w:eastAsia="zh-CN"/>
              </w:rPr>
            </w:pPr>
            <w:r>
              <w:rPr>
                <w:rFonts w:hint="eastAsia"/>
                <w:lang w:val="en-US" w:eastAsia="zh-CN"/>
              </w:rPr>
              <w:t xml:space="preserve">  ③锦旗墙造型的安装过程中需对墙面地面开槽的，需在完工后将墙面、地面复原。</w:t>
            </w:r>
          </w:p>
          <w:p>
            <w:pPr>
              <w:keepNext w:val="0"/>
              <w:keepLines w:val="0"/>
              <w:widowControl/>
              <w:suppressLineNumbers w:val="0"/>
              <w:spacing w:line="360" w:lineRule="auto"/>
              <w:jc w:val="left"/>
              <w:textAlignment w:val="center"/>
              <w:rPr>
                <w:rFonts w:hint="eastAsia"/>
                <w:lang w:val="en-US" w:eastAsia="zh-CN"/>
              </w:rPr>
            </w:pPr>
            <w:r>
              <w:rPr>
                <w:rFonts w:hint="eastAsia"/>
                <w:lang w:val="en-US" w:eastAsia="zh-CN"/>
              </w:rPr>
              <w:t xml:space="preserve">  ④博古架台以下的橱柜门（含定制及安装）。</w:t>
            </w:r>
          </w:p>
          <w:p>
            <w:pPr>
              <w:keepNext w:val="0"/>
              <w:keepLines w:val="0"/>
              <w:widowControl/>
              <w:suppressLineNumbers w:val="0"/>
              <w:spacing w:line="360" w:lineRule="auto"/>
              <w:jc w:val="left"/>
              <w:textAlignment w:val="center"/>
              <w:rPr>
                <w:rFonts w:hint="eastAsia"/>
                <w:lang w:val="en-US" w:eastAsia="zh-CN"/>
              </w:rPr>
            </w:pPr>
            <w:r>
              <w:rPr>
                <w:rFonts w:hint="eastAsia"/>
                <w:lang w:val="en-US" w:eastAsia="zh-CN"/>
              </w:rPr>
              <w:t xml:space="preserve">  ⑤</w:t>
            </w:r>
            <w:r>
              <w:rPr>
                <w:rFonts w:hint="eastAsia"/>
                <w:b/>
                <w:bCs/>
                <w:lang w:val="en-US" w:eastAsia="zh-CN"/>
              </w:rPr>
              <w:t>进行与电源相关作业的操作人员应具有效的《中华人民共和国特种作业操作证》作业类别至少包含：电工作业（低压电工作业）。</w:t>
            </w:r>
          </w:p>
          <w:p>
            <w:pPr>
              <w:keepNext w:val="0"/>
              <w:keepLines w:val="0"/>
              <w:widowControl/>
              <w:suppressLineNumbers w:val="0"/>
              <w:spacing w:line="360" w:lineRule="auto"/>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lang w:val="en-US" w:eastAsia="zh-CN"/>
              </w:rPr>
              <w:t xml:space="preserve">  ⑥成交供应商需包送货、安装、清理垃圾。</w:t>
            </w:r>
          </w:p>
        </w:tc>
      </w:tr>
    </w:tbl>
    <w:p>
      <w:pPr>
        <w:numPr>
          <w:ilvl w:val="0"/>
          <w:numId w:val="2"/>
        </w:numPr>
        <w:tabs>
          <w:tab w:val="left" w:pos="525"/>
          <w:tab w:val="left" w:pos="846"/>
        </w:tabs>
        <w:autoSpaceDE w:val="0"/>
        <w:autoSpaceDN w:val="0"/>
        <w:adjustRightInd w:val="0"/>
        <w:spacing w:before="156" w:beforeLines="50" w:line="360" w:lineRule="auto"/>
        <w:ind w:left="522"/>
        <w:outlineLvl w:val="1"/>
        <w:rPr>
          <w:rFonts w:ascii="宋体" w:hAnsi="宋体" w:cs="宋体"/>
          <w:b/>
          <w:bCs/>
          <w:color w:val="auto"/>
          <w:szCs w:val="21"/>
          <w:lang w:val="zh-CN"/>
        </w:rPr>
      </w:pPr>
      <w:r>
        <w:rPr>
          <w:rFonts w:hint="eastAsia" w:ascii="宋体" w:hAnsi="宋体" w:eastAsia="宋体" w:cs="宋体"/>
          <w:b/>
          <w:kern w:val="0"/>
          <w:szCs w:val="21"/>
          <w:lang w:val="en-US" w:eastAsia="zh-CN"/>
        </w:rPr>
        <w:t>货物配送</w:t>
      </w:r>
      <w:r>
        <w:rPr>
          <w:rFonts w:hint="eastAsia" w:ascii="宋体" w:hAnsi="宋体" w:eastAsia="宋体" w:cs="宋体"/>
          <w:b/>
          <w:kern w:val="0"/>
          <w:szCs w:val="21"/>
          <w:lang w:eastAsia="zh-CN"/>
        </w:rPr>
        <w:t>及验收</w:t>
      </w:r>
      <w:r>
        <w:rPr>
          <w:rFonts w:hint="eastAsia" w:ascii="宋体" w:hAnsi="宋体" w:cs="宋体"/>
          <w:b/>
          <w:bCs/>
          <w:color w:val="auto"/>
          <w:szCs w:val="21"/>
        </w:rPr>
        <w:t>要求</w:t>
      </w:r>
    </w:p>
    <w:p>
      <w:pPr>
        <w:numPr>
          <w:ilvl w:val="1"/>
          <w:numId w:val="4"/>
        </w:numPr>
        <w:spacing w:line="360" w:lineRule="auto"/>
        <w:ind w:left="424" w:hanging="424" w:hangingChars="202"/>
        <w:rPr>
          <w:rFonts w:hint="eastAsia" w:ascii="宋体" w:hAnsi="宋体" w:cs="宋体"/>
          <w:color w:val="auto"/>
          <w:szCs w:val="21"/>
        </w:rPr>
      </w:pPr>
      <w:r>
        <w:rPr>
          <w:rFonts w:hint="eastAsia" w:ascii="宋体" w:hAnsi="宋体" w:cs="宋体"/>
          <w:color w:val="auto"/>
          <w:szCs w:val="21"/>
        </w:rPr>
        <w:t>成交供应商按合同附件要求配齐货物，应于供应期限内送至采购人指定位置，同时货物汇总清单作签收使用。</w:t>
      </w:r>
    </w:p>
    <w:p>
      <w:pPr>
        <w:numPr>
          <w:ilvl w:val="1"/>
          <w:numId w:val="4"/>
        </w:numPr>
        <w:spacing w:line="360" w:lineRule="auto"/>
        <w:ind w:left="424" w:hanging="424" w:hangingChars="202"/>
        <w:rPr>
          <w:rFonts w:hint="eastAsia" w:ascii="宋体" w:hAnsi="宋体" w:cs="宋体"/>
          <w:color w:val="auto"/>
          <w:szCs w:val="21"/>
        </w:rPr>
      </w:pPr>
      <w:r>
        <w:rPr>
          <w:rFonts w:hint="eastAsia" w:ascii="宋体" w:hAnsi="宋体" w:cs="宋体"/>
          <w:color w:val="auto"/>
          <w:szCs w:val="21"/>
        </w:rPr>
        <w:t>货物由采购人按商品到货当天进行检查，双方清点数量后在货物汇总清单签名确认。货物出现质量问题的，自采购人通知成交供应商联系人之日起3个工作日内，成交供应商未能安排人员上门处理，或5个工作日内不能解决问题的，采购人有权安排第三方进行维修，采购人因此所支出的费用，由成交供应商承担，采购人有权向成交供应商追偿</w:t>
      </w:r>
      <w:r>
        <w:rPr>
          <w:rFonts w:hint="eastAsia" w:ascii="宋体" w:hAnsi="宋体" w:cs="宋体"/>
          <w:color w:val="auto"/>
          <w:szCs w:val="21"/>
          <w:lang w:eastAsia="zh-CN"/>
        </w:rPr>
        <w:t>。</w:t>
      </w:r>
    </w:p>
    <w:p>
      <w:pPr>
        <w:numPr>
          <w:ilvl w:val="1"/>
          <w:numId w:val="4"/>
        </w:numPr>
        <w:spacing w:line="360" w:lineRule="auto"/>
        <w:ind w:left="424" w:hanging="424" w:hangingChars="202"/>
        <w:rPr>
          <w:rFonts w:hint="eastAsia" w:ascii="宋体" w:hAnsi="宋体" w:cs="宋体"/>
          <w:color w:val="auto"/>
          <w:szCs w:val="21"/>
        </w:rPr>
      </w:pPr>
      <w:r>
        <w:rPr>
          <w:rFonts w:hint="eastAsia" w:ascii="宋体" w:hAnsi="宋体" w:cs="宋体"/>
          <w:color w:val="auto"/>
          <w:szCs w:val="21"/>
          <w:lang w:eastAsia="zh-CN"/>
        </w:rPr>
        <w:t>成交供应商</w:t>
      </w:r>
      <w:r>
        <w:rPr>
          <w:rFonts w:hint="eastAsia" w:ascii="宋体" w:hAnsi="宋体" w:cs="宋体"/>
          <w:color w:val="auto"/>
          <w:szCs w:val="21"/>
        </w:rPr>
        <w:t>提供的产品不符合合同规定的，</w:t>
      </w:r>
      <w:r>
        <w:rPr>
          <w:rFonts w:hint="eastAsia" w:ascii="宋体" w:hAnsi="宋体" w:cs="宋体"/>
          <w:color w:val="auto"/>
          <w:szCs w:val="21"/>
          <w:lang w:eastAsia="zh-CN"/>
        </w:rPr>
        <w:t>采购人</w:t>
      </w:r>
      <w:r>
        <w:rPr>
          <w:rFonts w:hint="eastAsia" w:ascii="宋体" w:hAnsi="宋体" w:cs="宋体"/>
          <w:color w:val="auto"/>
          <w:szCs w:val="21"/>
        </w:rPr>
        <w:t>有权选择换产品或退货。如</w:t>
      </w:r>
      <w:r>
        <w:rPr>
          <w:rFonts w:hint="eastAsia" w:ascii="宋体" w:hAnsi="宋体" w:cs="宋体"/>
          <w:color w:val="auto"/>
          <w:szCs w:val="21"/>
          <w:lang w:val="en-US" w:eastAsia="zh-CN"/>
        </w:rPr>
        <w:t>采购人</w:t>
      </w:r>
      <w:r>
        <w:rPr>
          <w:rFonts w:hint="eastAsia" w:ascii="宋体" w:hAnsi="宋体" w:cs="宋体"/>
          <w:color w:val="auto"/>
          <w:szCs w:val="21"/>
        </w:rPr>
        <w:t>要求调换产品，</w:t>
      </w:r>
      <w:r>
        <w:rPr>
          <w:rFonts w:hint="eastAsia" w:ascii="宋体" w:hAnsi="宋体" w:cs="宋体"/>
          <w:color w:val="auto"/>
          <w:szCs w:val="21"/>
          <w:lang w:eastAsia="zh-CN"/>
        </w:rPr>
        <w:t>成交供应商</w:t>
      </w:r>
      <w:r>
        <w:rPr>
          <w:rFonts w:hint="eastAsia" w:ascii="宋体" w:hAnsi="宋体" w:cs="宋体"/>
          <w:color w:val="auto"/>
          <w:szCs w:val="21"/>
        </w:rPr>
        <w:t>须将不符部分换成与合同规定的规格、质量、性能相符的，</w:t>
      </w:r>
      <w:r>
        <w:rPr>
          <w:rFonts w:hint="eastAsia" w:ascii="宋体" w:hAnsi="宋体" w:cs="宋体"/>
          <w:color w:val="auto"/>
          <w:szCs w:val="21"/>
          <w:lang w:val="en-US" w:eastAsia="zh-CN"/>
        </w:rPr>
        <w:t>成交供应商应承担</w:t>
      </w:r>
      <w:r>
        <w:rPr>
          <w:rFonts w:hint="eastAsia" w:ascii="宋体" w:hAnsi="宋体" w:cs="宋体"/>
          <w:color w:val="auto"/>
          <w:szCs w:val="21"/>
        </w:rPr>
        <w:t>由此</w:t>
      </w:r>
      <w:r>
        <w:rPr>
          <w:rFonts w:hint="eastAsia" w:ascii="宋体" w:hAnsi="宋体" w:cs="宋体"/>
          <w:color w:val="auto"/>
          <w:szCs w:val="21"/>
          <w:lang w:val="en-US" w:eastAsia="zh-CN"/>
        </w:rPr>
        <w:t>产生的费用和逾期交付的违约责任</w:t>
      </w:r>
      <w:r>
        <w:rPr>
          <w:rFonts w:hint="eastAsia" w:ascii="宋体" w:hAnsi="宋体" w:cs="宋体"/>
          <w:color w:val="auto"/>
          <w:szCs w:val="21"/>
        </w:rPr>
        <w:t>。</w:t>
      </w:r>
    </w:p>
    <w:p>
      <w:pPr>
        <w:numPr>
          <w:ilvl w:val="0"/>
          <w:numId w:val="2"/>
        </w:numPr>
        <w:tabs>
          <w:tab w:val="left" w:pos="525"/>
          <w:tab w:val="left" w:pos="846"/>
        </w:tabs>
        <w:autoSpaceDE w:val="0"/>
        <w:autoSpaceDN w:val="0"/>
        <w:adjustRightInd w:val="0"/>
        <w:spacing w:before="156" w:beforeLines="50" w:line="360" w:lineRule="auto"/>
        <w:ind w:left="522"/>
        <w:outlineLvl w:val="1"/>
        <w:rPr>
          <w:rFonts w:ascii="宋体" w:hAnsi="宋体" w:cs="宋体"/>
          <w:b/>
          <w:bCs/>
          <w:color w:val="auto"/>
          <w:szCs w:val="21"/>
          <w:lang w:val="zh-CN"/>
        </w:rPr>
      </w:pPr>
      <w:r>
        <w:rPr>
          <w:rFonts w:hint="eastAsia" w:ascii="宋体" w:hAnsi="宋体" w:cs="宋体"/>
          <w:b/>
          <w:bCs/>
          <w:color w:val="auto"/>
          <w:szCs w:val="21"/>
        </w:rPr>
        <w:t>设计、安装、更新及验收要求</w:t>
      </w:r>
    </w:p>
    <w:p>
      <w:pPr>
        <w:numPr>
          <w:ilvl w:val="1"/>
          <w:numId w:val="5"/>
        </w:numPr>
        <w:spacing w:line="360" w:lineRule="auto"/>
        <w:ind w:left="424" w:hanging="424" w:hangingChars="202"/>
        <w:rPr>
          <w:rFonts w:hint="eastAsia" w:ascii="宋体" w:hAnsi="宋体" w:cs="宋体"/>
          <w:color w:val="auto"/>
          <w:szCs w:val="21"/>
        </w:rPr>
      </w:pPr>
      <w:r>
        <w:rPr>
          <w:rFonts w:hint="eastAsia" w:ascii="宋体" w:hAnsi="宋体" w:cs="宋体"/>
          <w:color w:val="auto"/>
          <w:szCs w:val="21"/>
        </w:rPr>
        <w:t>成交供应商派人前往现场进行设计、安装及更新，并积极配合采购人的验收工作；采购人无正当理由不按规定时间组织验收的，经成交供应商有效通知10个工作日后，视为验收合格；</w:t>
      </w:r>
    </w:p>
    <w:p>
      <w:pPr>
        <w:numPr>
          <w:ilvl w:val="1"/>
          <w:numId w:val="5"/>
        </w:numPr>
        <w:spacing w:line="360" w:lineRule="auto"/>
        <w:ind w:left="424" w:hanging="424" w:hangingChars="202"/>
        <w:rPr>
          <w:rFonts w:hint="eastAsia" w:ascii="宋体" w:hAnsi="宋体" w:cs="宋体"/>
          <w:color w:val="auto"/>
          <w:szCs w:val="21"/>
        </w:rPr>
      </w:pPr>
      <w:r>
        <w:rPr>
          <w:rFonts w:hint="eastAsia" w:ascii="宋体" w:hAnsi="宋体" w:cs="宋体"/>
          <w:color w:val="auto"/>
          <w:szCs w:val="21"/>
        </w:rPr>
        <w:t>安装后的验收:由双方共同派人员进行，并出具验收结果。</w:t>
      </w:r>
    </w:p>
    <w:p>
      <w:pPr>
        <w:numPr>
          <w:ilvl w:val="0"/>
          <w:numId w:val="2"/>
        </w:numPr>
        <w:tabs>
          <w:tab w:val="left" w:pos="525"/>
          <w:tab w:val="left" w:pos="846"/>
        </w:tabs>
        <w:autoSpaceDE w:val="0"/>
        <w:autoSpaceDN w:val="0"/>
        <w:adjustRightInd w:val="0"/>
        <w:spacing w:before="156" w:beforeLines="50" w:line="360" w:lineRule="auto"/>
        <w:ind w:left="522"/>
        <w:outlineLvl w:val="1"/>
        <w:rPr>
          <w:rFonts w:hint="eastAsia" w:ascii="宋体" w:hAnsi="宋体" w:eastAsia="宋体" w:cs="宋体"/>
          <w:b/>
          <w:bCs/>
          <w:color w:val="auto"/>
          <w:szCs w:val="21"/>
          <w:lang w:val="zh-CN"/>
        </w:rPr>
      </w:pPr>
      <w:r>
        <w:rPr>
          <w:rFonts w:hint="eastAsia" w:ascii="宋体" w:hAnsi="宋体" w:eastAsia="宋体" w:cs="宋体"/>
          <w:b/>
          <w:bCs/>
          <w:color w:val="auto"/>
          <w:szCs w:val="21"/>
          <w:lang w:val="zh-CN"/>
        </w:rPr>
        <w:t>设备质量、技术标准及售后服务要求</w:t>
      </w:r>
    </w:p>
    <w:p>
      <w:pPr>
        <w:numPr>
          <w:ilvl w:val="1"/>
          <w:numId w:val="6"/>
        </w:numPr>
        <w:spacing w:line="360" w:lineRule="auto"/>
        <w:ind w:left="424" w:hanging="424" w:hangingChars="202"/>
        <w:rPr>
          <w:rFonts w:hint="eastAsia" w:ascii="宋体" w:hAnsi="宋体" w:cs="宋体"/>
          <w:color w:val="auto"/>
          <w:szCs w:val="21"/>
        </w:rPr>
      </w:pPr>
      <w:r>
        <w:rPr>
          <w:rFonts w:hint="eastAsia" w:ascii="宋体" w:hAnsi="宋体" w:cs="宋体"/>
          <w:color w:val="auto"/>
          <w:szCs w:val="21"/>
        </w:rPr>
        <w:t>成交供应商按照国家及行业有关质量技术标准和合同约定进行供货和安装；</w:t>
      </w:r>
    </w:p>
    <w:p>
      <w:pPr>
        <w:numPr>
          <w:ilvl w:val="1"/>
          <w:numId w:val="6"/>
        </w:numPr>
        <w:spacing w:line="360" w:lineRule="auto"/>
        <w:ind w:left="424" w:hanging="424" w:hangingChars="202"/>
        <w:rPr>
          <w:rFonts w:hint="eastAsia" w:ascii="宋体" w:hAnsi="宋体" w:cs="宋体"/>
          <w:color w:val="auto"/>
          <w:szCs w:val="21"/>
        </w:rPr>
      </w:pPr>
      <w:r>
        <w:rPr>
          <w:rFonts w:hint="eastAsia" w:ascii="宋体" w:hAnsi="宋体" w:cs="宋体"/>
          <w:color w:val="auto"/>
          <w:szCs w:val="21"/>
        </w:rPr>
        <w:t>若因供货商提供的设计、安装、更新、调试方式不当，导致其他设施设备等损失的，由成交供货商承担修复或赔偿等责任；</w:t>
      </w:r>
    </w:p>
    <w:p>
      <w:pPr>
        <w:numPr>
          <w:ilvl w:val="1"/>
          <w:numId w:val="6"/>
        </w:numPr>
        <w:spacing w:line="360" w:lineRule="auto"/>
        <w:ind w:left="424" w:hanging="424" w:hangingChars="202"/>
        <w:rPr>
          <w:rFonts w:hint="eastAsia" w:ascii="宋体" w:hAnsi="宋体" w:cs="宋体"/>
          <w:color w:val="auto"/>
          <w:szCs w:val="21"/>
        </w:rPr>
      </w:pPr>
      <w:r>
        <w:rPr>
          <w:rFonts w:hint="eastAsia" w:ascii="宋体" w:hAnsi="宋体" w:cs="宋体"/>
          <w:color w:val="auto"/>
          <w:szCs w:val="21"/>
        </w:rPr>
        <w:t>质保期</w:t>
      </w:r>
      <w:r>
        <w:rPr>
          <w:rFonts w:hint="eastAsia" w:ascii="宋体" w:hAnsi="宋体" w:cs="宋体"/>
          <w:color w:val="auto"/>
          <w:szCs w:val="21"/>
          <w:u w:val="single"/>
        </w:rPr>
        <w:t xml:space="preserve">  1  </w:t>
      </w:r>
      <w:r>
        <w:rPr>
          <w:rFonts w:hint="eastAsia" w:ascii="宋体" w:hAnsi="宋体" w:cs="宋体"/>
          <w:color w:val="auto"/>
          <w:szCs w:val="21"/>
        </w:rPr>
        <w:t>年，自货物验收合格之日起算。在质保期内，货物出现质量问题的，成交供应商应及时</w:t>
      </w:r>
      <w:r>
        <w:rPr>
          <w:rFonts w:hint="eastAsia" w:ascii="宋体" w:hAnsi="宋体" w:cs="宋体"/>
          <w:color w:val="auto"/>
          <w:szCs w:val="21"/>
          <w:lang w:eastAsia="zh-CN"/>
        </w:rPr>
        <w:t>响应</w:t>
      </w:r>
      <w:r>
        <w:rPr>
          <w:rFonts w:hint="eastAsia" w:ascii="宋体" w:hAnsi="宋体" w:cs="宋体"/>
          <w:color w:val="auto"/>
          <w:szCs w:val="21"/>
        </w:rPr>
        <w:t>采购人的维修需求，负责免费上门进行维修</w:t>
      </w:r>
      <w:r>
        <w:rPr>
          <w:rFonts w:hint="eastAsia" w:ascii="宋体" w:hAnsi="宋体" w:cs="宋体"/>
          <w:color w:val="auto"/>
          <w:szCs w:val="21"/>
          <w:lang w:eastAsia="zh-CN"/>
        </w:rPr>
        <w:t>。质保期内，成交供应商未按采购人要求履行质保义务的，每次扣除履约保证金的10％作为违约金。</w:t>
      </w:r>
    </w:p>
    <w:p>
      <w:pPr>
        <w:numPr>
          <w:ilvl w:val="1"/>
          <w:numId w:val="6"/>
        </w:numPr>
        <w:spacing w:line="360" w:lineRule="auto"/>
        <w:ind w:left="424" w:hanging="424" w:hangingChars="202"/>
        <w:rPr>
          <w:rFonts w:hint="eastAsia" w:ascii="宋体" w:hAnsi="宋体" w:cs="宋体"/>
          <w:color w:val="auto"/>
          <w:szCs w:val="21"/>
        </w:rPr>
      </w:pPr>
      <w:r>
        <w:rPr>
          <w:rFonts w:hint="eastAsia" w:ascii="宋体" w:hAnsi="宋体" w:cs="宋体"/>
          <w:color w:val="auto"/>
          <w:szCs w:val="21"/>
        </w:rPr>
        <w:t>如产品出现质量问题或错配、少配等问题</w:t>
      </w:r>
      <w:r>
        <w:rPr>
          <w:rFonts w:hint="eastAsia" w:ascii="宋体" w:hAnsi="宋体" w:cs="宋体"/>
          <w:color w:val="auto"/>
          <w:szCs w:val="21"/>
          <w:lang w:eastAsia="zh-CN"/>
        </w:rPr>
        <w:t>需</w:t>
      </w:r>
      <w:r>
        <w:rPr>
          <w:rFonts w:hint="eastAsia" w:ascii="宋体" w:hAnsi="宋体" w:cs="宋体"/>
          <w:color w:val="auto"/>
          <w:szCs w:val="21"/>
        </w:rPr>
        <w:t>在2个工作日内回复并解决，否则由此造成的一切损失由成交供应商负责。</w:t>
      </w:r>
    </w:p>
    <w:p>
      <w:pPr>
        <w:numPr>
          <w:ilvl w:val="1"/>
          <w:numId w:val="6"/>
        </w:numPr>
        <w:spacing w:line="360" w:lineRule="auto"/>
        <w:ind w:left="424" w:hanging="424" w:hangingChars="202"/>
        <w:rPr>
          <w:rFonts w:hint="eastAsia" w:ascii="宋体" w:hAnsi="宋体" w:cs="宋体"/>
          <w:color w:val="auto"/>
          <w:szCs w:val="21"/>
        </w:rPr>
      </w:pPr>
      <w:r>
        <w:rPr>
          <w:rFonts w:hint="eastAsia" w:ascii="宋体" w:hAnsi="宋体" w:cs="宋体"/>
          <w:color w:val="auto"/>
          <w:szCs w:val="21"/>
        </w:rPr>
        <w:t>成交供应商供应过期产品、以次充好或所供货品的规格、质量标准与合同规定不符，采购人有权拒收，并责令其在规定的时间内重新送货</w:t>
      </w:r>
      <w:r>
        <w:rPr>
          <w:rFonts w:hint="eastAsia" w:ascii="宋体" w:hAnsi="宋体" w:cs="宋体"/>
          <w:color w:val="auto"/>
          <w:szCs w:val="21"/>
          <w:lang w:eastAsia="zh-CN"/>
        </w:rPr>
        <w:t>。</w:t>
      </w:r>
    </w:p>
    <w:p>
      <w:pPr>
        <w:numPr>
          <w:ilvl w:val="1"/>
          <w:numId w:val="6"/>
        </w:numPr>
        <w:spacing w:line="360" w:lineRule="auto"/>
        <w:ind w:left="424" w:hanging="424" w:hangingChars="202"/>
        <w:rPr>
          <w:rFonts w:hint="eastAsia" w:ascii="宋体" w:hAnsi="宋体" w:cs="宋体"/>
          <w:color w:val="auto"/>
          <w:szCs w:val="21"/>
        </w:rPr>
      </w:pPr>
      <w:r>
        <w:rPr>
          <w:rFonts w:hint="eastAsia" w:ascii="宋体" w:hAnsi="宋体" w:cs="宋体"/>
          <w:color w:val="auto"/>
          <w:szCs w:val="21"/>
        </w:rPr>
        <w:t>成交供应商承诺并保证全部产品符合并适用国家相关三包规定，应保证合同项下所供货物（包括零配件）是全新的、未使用过的，且完全符合合同规定的规格和性能的要求。成交供应商应保证所提供的货物经正确安装后能正常运转和保养，使其在使用寿命期内具有满意的性能。</w:t>
      </w:r>
    </w:p>
    <w:p>
      <w:pPr>
        <w:numPr>
          <w:ilvl w:val="0"/>
          <w:numId w:val="2"/>
        </w:numPr>
        <w:tabs>
          <w:tab w:val="left" w:pos="525"/>
          <w:tab w:val="left" w:pos="846"/>
        </w:tabs>
        <w:autoSpaceDE w:val="0"/>
        <w:autoSpaceDN w:val="0"/>
        <w:adjustRightInd w:val="0"/>
        <w:spacing w:before="156" w:beforeLines="50" w:line="360" w:lineRule="auto"/>
        <w:ind w:left="522"/>
        <w:outlineLvl w:val="1"/>
        <w:rPr>
          <w:rFonts w:hint="default" w:ascii="宋体" w:hAnsi="宋体" w:eastAsia="宋体" w:cs="宋体"/>
          <w:b/>
          <w:bCs/>
          <w:color w:val="auto"/>
          <w:szCs w:val="21"/>
          <w:lang w:val="en-US" w:eastAsia="zh-CN"/>
        </w:rPr>
      </w:pPr>
      <w:r>
        <w:rPr>
          <w:rFonts w:hint="eastAsia" w:ascii="宋体" w:hAnsi="宋体" w:eastAsia="宋体" w:cs="宋体"/>
          <w:b/>
          <w:bCs/>
          <w:color w:val="auto"/>
          <w:szCs w:val="21"/>
          <w:lang w:val="en-US" w:eastAsia="zh-CN"/>
        </w:rPr>
        <w:t>货款支付</w:t>
      </w:r>
    </w:p>
    <w:p>
      <w:pPr>
        <w:numPr>
          <w:ilvl w:val="1"/>
          <w:numId w:val="7"/>
        </w:numPr>
        <w:spacing w:line="360" w:lineRule="auto"/>
        <w:ind w:left="424" w:hanging="424" w:hangingChars="202"/>
        <w:rPr>
          <w:rFonts w:hint="eastAsia" w:ascii="宋体" w:hAnsi="宋体" w:cs="宋体"/>
          <w:color w:val="auto"/>
          <w:szCs w:val="21"/>
          <w:lang w:val="en-US" w:eastAsia="zh-CN"/>
        </w:rPr>
      </w:pPr>
      <w:r>
        <w:rPr>
          <w:rFonts w:hint="eastAsia" w:ascii="宋体" w:hAnsi="宋体" w:cs="宋体"/>
          <w:color w:val="auto"/>
          <w:szCs w:val="21"/>
          <w:lang w:val="en-US" w:eastAsia="zh-CN"/>
        </w:rPr>
        <w:t>成交供应商按采购人订购单完成本次供货、安装及更新，成交供应商和采购人双方核对货款后，成交供应商向采购人开具合法有效发票，如发现发票开具与采购人需求不符，采购人应在7个工作日内向成交供应商反馈，成交供应商及时配合采购人予以处理。</w:t>
      </w:r>
    </w:p>
    <w:p>
      <w:pPr>
        <w:numPr>
          <w:ilvl w:val="1"/>
          <w:numId w:val="7"/>
        </w:numPr>
        <w:spacing w:line="360" w:lineRule="auto"/>
        <w:ind w:left="424" w:hanging="424" w:hangingChars="202"/>
        <w:rPr>
          <w:rFonts w:hint="eastAsia" w:ascii="宋体" w:hAnsi="宋体" w:cs="宋体"/>
          <w:color w:val="auto"/>
          <w:szCs w:val="21"/>
        </w:rPr>
      </w:pPr>
      <w:r>
        <w:rPr>
          <w:rFonts w:hint="eastAsia" w:ascii="宋体" w:hAnsi="宋体" w:cs="宋体"/>
          <w:color w:val="auto"/>
          <w:szCs w:val="21"/>
          <w:lang w:val="en-US" w:eastAsia="zh-CN"/>
        </w:rPr>
        <w:t>采购人收到成交供应商发票后，在7个工作日内通过转账方式完成货款支付。</w:t>
      </w:r>
    </w:p>
    <w:p>
      <w:pPr>
        <w:numPr>
          <w:ilvl w:val="1"/>
          <w:numId w:val="7"/>
        </w:numPr>
        <w:spacing w:line="360" w:lineRule="auto"/>
        <w:ind w:left="424" w:hanging="424" w:hangingChars="202"/>
        <w:rPr>
          <w:rFonts w:hint="eastAsia" w:ascii="宋体" w:hAnsi="宋体" w:cs="宋体"/>
          <w:color w:val="auto"/>
          <w:szCs w:val="21"/>
        </w:rPr>
      </w:pPr>
      <w:r>
        <w:rPr>
          <w:rFonts w:hint="eastAsia" w:ascii="宋体" w:hAnsi="宋体" w:cs="宋体"/>
          <w:color w:val="auto"/>
          <w:szCs w:val="21"/>
          <w:lang w:val="en-US" w:eastAsia="zh-CN"/>
        </w:rPr>
        <w:t>成交供应商在签订合同生效后5个工作日内，向采购人缴纳项目合同金额5%的履约保证金。一年质保期届满且成交供应商完成合同全部义务并经采购人确认后无息退还剩余的履约保证金。</w:t>
      </w:r>
    </w:p>
    <w:p>
      <w:pPr>
        <w:numPr>
          <w:ilvl w:val="1"/>
          <w:numId w:val="7"/>
        </w:numPr>
        <w:spacing w:line="360" w:lineRule="auto"/>
        <w:ind w:left="424" w:hanging="424" w:hangingChars="202"/>
        <w:rPr>
          <w:rFonts w:hint="eastAsia" w:ascii="宋体" w:hAnsi="宋体" w:cs="宋体"/>
          <w:color w:val="auto"/>
          <w:szCs w:val="21"/>
          <w:lang w:val="en-US" w:eastAsia="zh-CN"/>
        </w:rPr>
      </w:pPr>
      <w:r>
        <w:rPr>
          <w:rFonts w:hint="eastAsia" w:ascii="宋体" w:hAnsi="宋体" w:cs="宋体"/>
          <w:color w:val="auto"/>
          <w:szCs w:val="21"/>
          <w:lang w:val="en-US" w:eastAsia="zh-CN"/>
        </w:rPr>
        <w:t>因成交供应商原因，不能如期设计、安装、更新、调试交付的，成交供应商需承担逾期交付的违约责任，每逾期一天按合同金额的3‰支付违约金，采购人有权直接从履约保证金中扣除，逾期15天及以上的，采购人有权单独解除合同，履约保证金不予退回。如因涉及变更或非成交供应商原因造成的停电、停水、不可抗力等因素影响，工期相应顺延。</w:t>
      </w:r>
    </w:p>
    <w:p>
      <w:pPr>
        <w:widowControl/>
        <w:jc w:val="left"/>
        <w:rPr>
          <w:rFonts w:ascii="Cambria" w:hAnsi="Cambria"/>
          <w:b/>
          <w:bCs/>
          <w:color w:val="auto"/>
          <w:sz w:val="48"/>
          <w:szCs w:val="48"/>
        </w:rPr>
      </w:pPr>
      <w:r>
        <w:rPr>
          <w:rFonts w:ascii="Cambria" w:hAnsi="Cambria"/>
          <w:b/>
          <w:bCs/>
          <w:color w:val="auto"/>
          <w:sz w:val="48"/>
          <w:szCs w:val="48"/>
        </w:rPr>
        <w:br w:type="page"/>
      </w:r>
    </w:p>
    <w:p>
      <w:pPr>
        <w:autoSpaceDE w:val="0"/>
        <w:autoSpaceDN w:val="0"/>
        <w:adjustRightInd w:val="0"/>
        <w:rPr>
          <w:rFonts w:ascii="Cambria" w:hAnsi="Cambria"/>
          <w:b/>
          <w:bCs/>
          <w:color w:val="auto"/>
          <w:sz w:val="48"/>
          <w:szCs w:val="48"/>
        </w:rPr>
      </w:pPr>
    </w:p>
    <w:p>
      <w:pPr>
        <w:autoSpaceDE w:val="0"/>
        <w:autoSpaceDN w:val="0"/>
        <w:adjustRightInd w:val="0"/>
        <w:rPr>
          <w:rFonts w:ascii="Cambria" w:hAnsi="Cambria"/>
          <w:b/>
          <w:bCs/>
          <w:color w:val="auto"/>
          <w:sz w:val="48"/>
          <w:szCs w:val="48"/>
        </w:rPr>
      </w:pPr>
    </w:p>
    <w:p>
      <w:pPr>
        <w:autoSpaceDE w:val="0"/>
        <w:autoSpaceDN w:val="0"/>
        <w:adjustRightInd w:val="0"/>
        <w:rPr>
          <w:rFonts w:ascii="Cambria" w:hAnsi="Cambria"/>
          <w:b/>
          <w:bCs/>
          <w:color w:val="auto"/>
          <w:sz w:val="48"/>
          <w:szCs w:val="48"/>
        </w:rPr>
      </w:pPr>
    </w:p>
    <w:p>
      <w:pPr>
        <w:autoSpaceDE w:val="0"/>
        <w:autoSpaceDN w:val="0"/>
        <w:adjustRightInd w:val="0"/>
        <w:rPr>
          <w:rFonts w:ascii="Cambria" w:hAnsi="Cambria"/>
          <w:b/>
          <w:bCs/>
          <w:color w:val="auto"/>
          <w:sz w:val="48"/>
          <w:szCs w:val="48"/>
        </w:rPr>
      </w:pPr>
    </w:p>
    <w:p>
      <w:pPr>
        <w:autoSpaceDE w:val="0"/>
        <w:autoSpaceDN w:val="0"/>
        <w:adjustRightInd w:val="0"/>
        <w:rPr>
          <w:rFonts w:ascii="Cambria" w:hAnsi="Cambria"/>
          <w:b/>
          <w:bCs/>
          <w:color w:val="auto"/>
          <w:sz w:val="48"/>
          <w:szCs w:val="48"/>
        </w:rPr>
      </w:pPr>
    </w:p>
    <w:p>
      <w:pPr>
        <w:autoSpaceDE w:val="0"/>
        <w:autoSpaceDN w:val="0"/>
        <w:adjustRightInd w:val="0"/>
        <w:rPr>
          <w:rFonts w:ascii="Cambria" w:hAnsi="Cambria"/>
          <w:b/>
          <w:bCs/>
          <w:color w:val="auto"/>
          <w:sz w:val="48"/>
          <w:szCs w:val="48"/>
        </w:rPr>
      </w:pPr>
    </w:p>
    <w:p>
      <w:pPr>
        <w:autoSpaceDE w:val="0"/>
        <w:autoSpaceDN w:val="0"/>
        <w:adjustRightInd w:val="0"/>
        <w:rPr>
          <w:rFonts w:ascii="Cambria" w:hAnsi="Cambria"/>
          <w:b/>
          <w:bCs/>
          <w:color w:val="auto"/>
          <w:sz w:val="48"/>
          <w:szCs w:val="48"/>
        </w:rPr>
      </w:pPr>
    </w:p>
    <w:p>
      <w:pPr>
        <w:autoSpaceDE w:val="0"/>
        <w:autoSpaceDN w:val="0"/>
        <w:adjustRightInd w:val="0"/>
        <w:rPr>
          <w:rFonts w:ascii="Cambria" w:hAnsi="Cambria"/>
          <w:b/>
          <w:bCs/>
          <w:color w:val="auto"/>
          <w:sz w:val="48"/>
          <w:szCs w:val="48"/>
        </w:rPr>
      </w:pPr>
    </w:p>
    <w:p>
      <w:pPr>
        <w:pStyle w:val="3"/>
        <w:jc w:val="center"/>
        <w:rPr>
          <w:color w:val="auto"/>
        </w:rPr>
      </w:pPr>
      <w:bookmarkStart w:id="3" w:name="_Toc9145"/>
      <w:r>
        <w:rPr>
          <w:rFonts w:hint="eastAsia"/>
          <w:color w:val="auto"/>
        </w:rPr>
        <w:t>第三章 竞价须知</w:t>
      </w:r>
      <w:bookmarkEnd w:id="3"/>
    </w:p>
    <w:p>
      <w:pPr>
        <w:autoSpaceDE w:val="0"/>
        <w:autoSpaceDN w:val="0"/>
        <w:adjustRightInd w:val="0"/>
        <w:rPr>
          <w:color w:val="auto"/>
          <w:szCs w:val="21"/>
        </w:rPr>
      </w:pPr>
    </w:p>
    <w:p>
      <w:pPr>
        <w:autoSpaceDE w:val="0"/>
        <w:autoSpaceDN w:val="0"/>
        <w:adjustRightInd w:val="0"/>
        <w:rPr>
          <w:color w:val="auto"/>
          <w:szCs w:val="21"/>
        </w:rPr>
        <w:sectPr>
          <w:pgSz w:w="11906" w:h="16838"/>
          <w:pgMar w:top="1440" w:right="1080" w:bottom="1440" w:left="1080" w:header="851" w:footer="992" w:gutter="0"/>
          <w:cols w:space="720" w:num="1"/>
          <w:docGrid w:type="lines" w:linePitch="312" w:charSpace="0"/>
        </w:sectPr>
      </w:pPr>
    </w:p>
    <w:p>
      <w:pPr>
        <w:autoSpaceDE w:val="0"/>
        <w:autoSpaceDN w:val="0"/>
        <w:adjustRightInd w:val="0"/>
        <w:jc w:val="center"/>
        <w:rPr>
          <w:rFonts w:ascii="Cambria" w:hAnsi="Cambria"/>
          <w:b/>
          <w:bCs/>
          <w:color w:val="auto"/>
          <w:sz w:val="32"/>
          <w:szCs w:val="32"/>
        </w:rPr>
      </w:pPr>
      <w:r>
        <w:rPr>
          <w:rFonts w:hint="eastAsia" w:ascii="Cambria" w:hAnsi="Cambria"/>
          <w:b/>
          <w:bCs/>
          <w:color w:val="auto"/>
          <w:sz w:val="32"/>
          <w:szCs w:val="32"/>
        </w:rPr>
        <w:t>竞价须知</w:t>
      </w:r>
    </w:p>
    <w:p>
      <w:pPr>
        <w:pStyle w:val="62"/>
        <w:wordWrap w:val="0"/>
        <w:spacing w:before="0" w:beforeAutospacing="0" w:after="0" w:afterAutospacing="0" w:line="360" w:lineRule="auto"/>
        <w:ind w:firstLine="420" w:firstLineChars="200"/>
        <w:jc w:val="both"/>
        <w:outlineLvl w:val="1"/>
        <w:rPr>
          <w:color w:val="auto"/>
          <w:sz w:val="21"/>
          <w:szCs w:val="21"/>
        </w:rPr>
      </w:pPr>
      <w:bookmarkStart w:id="4" w:name="_Hlk21526798"/>
      <w:bookmarkStart w:id="5" w:name="_Hlk21526609"/>
      <w:bookmarkStart w:id="6" w:name="_Hlk21526831"/>
      <w:r>
        <w:rPr>
          <w:rFonts w:hint="eastAsia"/>
          <w:color w:val="auto"/>
          <w:sz w:val="21"/>
          <w:szCs w:val="21"/>
        </w:rPr>
        <w:t>一</w:t>
      </w:r>
      <w:bookmarkEnd w:id="4"/>
      <w:bookmarkEnd w:id="5"/>
      <w:r>
        <w:rPr>
          <w:rFonts w:hint="eastAsia"/>
          <w:color w:val="auto"/>
          <w:sz w:val="21"/>
          <w:szCs w:val="21"/>
        </w:rPr>
        <w:t>、本项目通过智采平台（</w:t>
      </w:r>
      <w:r>
        <w:rPr>
          <w:rFonts w:hint="eastAsia" w:ascii="宋体" w:hAnsi="宋体" w:eastAsia="宋体" w:cs="宋体"/>
          <w:i w:val="0"/>
          <w:iCs w:val="0"/>
          <w:caps w:val="0"/>
          <w:color w:val="000000"/>
          <w:spacing w:val="0"/>
          <w:sz w:val="21"/>
          <w:szCs w:val="21"/>
          <w:shd w:val="clear" w:fill="FFFFFF"/>
        </w:rPr>
        <w:t>http://gzgk.365bidding.com/</w:t>
      </w:r>
      <w:r>
        <w:rPr>
          <w:rFonts w:hint="eastAsia"/>
          <w:color w:val="auto"/>
          <w:sz w:val="21"/>
          <w:szCs w:val="21"/>
        </w:rPr>
        <w:t>）进行竞价，参与竞价的供应商必须登录平台进行注册，注册成功后方可参与项目竞价。</w:t>
      </w:r>
    </w:p>
    <w:p>
      <w:pPr>
        <w:pStyle w:val="62"/>
        <w:wordWrap w:val="0"/>
        <w:spacing w:before="0" w:beforeAutospacing="0" w:after="0" w:afterAutospacing="0" w:line="360" w:lineRule="auto"/>
        <w:ind w:firstLine="422" w:firstLineChars="200"/>
        <w:jc w:val="both"/>
        <w:outlineLvl w:val="1"/>
        <w:rPr>
          <w:b/>
          <w:bCs/>
          <w:color w:val="auto"/>
          <w:sz w:val="21"/>
          <w:szCs w:val="21"/>
        </w:rPr>
      </w:pPr>
      <w:r>
        <w:rPr>
          <w:rFonts w:hint="eastAsia"/>
          <w:b/>
          <w:bCs/>
          <w:color w:val="auto"/>
          <w:sz w:val="21"/>
          <w:szCs w:val="21"/>
        </w:rPr>
        <w:t>二、语言要求</w:t>
      </w:r>
    </w:p>
    <w:p>
      <w:pPr>
        <w:pStyle w:val="62"/>
        <w:wordWrap w:val="0"/>
        <w:spacing w:before="0" w:beforeAutospacing="0" w:after="0" w:afterAutospacing="0" w:line="360" w:lineRule="auto"/>
        <w:ind w:firstLine="420" w:firstLineChars="200"/>
        <w:jc w:val="both"/>
        <w:rPr>
          <w:color w:val="auto"/>
          <w:sz w:val="21"/>
          <w:szCs w:val="21"/>
        </w:rPr>
      </w:pPr>
      <w:r>
        <w:rPr>
          <w:rFonts w:hint="eastAsia"/>
          <w:color w:val="auto"/>
          <w:sz w:val="21"/>
          <w:szCs w:val="21"/>
        </w:rPr>
        <w:t>供应商提交的响应文件以及供应商与采购人或平台就有关项目的所有来往函电均应使用中文书写。供应商提交的文件或资料可以用另一种语言，但相应内容应附有中文翻译本，由翻译机构盖章或者翻译人员签名。两种语言不一致时以中文翻译本为准。</w:t>
      </w:r>
    </w:p>
    <w:p>
      <w:pPr>
        <w:wordWrap w:val="0"/>
        <w:spacing w:line="360" w:lineRule="auto"/>
        <w:ind w:firstLine="420" w:firstLineChars="200"/>
        <w:outlineLvl w:val="1"/>
        <w:rPr>
          <w:rFonts w:ascii="宋体" w:hAnsi="宋体" w:cs="宋体"/>
          <w:color w:val="auto"/>
          <w:szCs w:val="21"/>
        </w:rPr>
      </w:pPr>
      <w:r>
        <w:rPr>
          <w:rFonts w:hint="eastAsia" w:ascii="宋体" w:hAnsi="宋体" w:cs="宋体"/>
          <w:color w:val="auto"/>
          <w:szCs w:val="21"/>
        </w:rPr>
        <w:t>三、在智采平台参与项目竞价后放弃成交资格超过三次（含三次）的供应商连同该供应商同一法人名下所有公司将被列入平台黑名单，永久不得参与平台的项目竞价。</w:t>
      </w:r>
    </w:p>
    <w:p>
      <w:pPr>
        <w:wordWrap w:val="0"/>
        <w:spacing w:line="360" w:lineRule="auto"/>
        <w:ind w:firstLine="422" w:firstLineChars="200"/>
        <w:outlineLvl w:val="1"/>
        <w:rPr>
          <w:rFonts w:ascii="宋体" w:hAnsi="宋体" w:cs="宋体"/>
          <w:color w:val="auto"/>
          <w:szCs w:val="21"/>
        </w:rPr>
      </w:pPr>
      <w:r>
        <w:rPr>
          <w:rFonts w:hint="eastAsia" w:ascii="宋体" w:hAnsi="宋体" w:cs="宋体"/>
          <w:b/>
          <w:bCs/>
          <w:color w:val="auto"/>
          <w:szCs w:val="21"/>
        </w:rPr>
        <w:t>四、如本项目竞价失败重新启动竞价则不允许已经成功报名参与本项目却未报价的供应商再次报名参与竞价。为避免恶性竞争，参与采购人竞价项目的供应商连续或累计3次成功报名未报价的将列入采购人黑名单，1年内不得参与采购人的所有竞价项目。</w:t>
      </w:r>
    </w:p>
    <w:p>
      <w:pPr>
        <w:wordWrap w:val="0"/>
        <w:spacing w:line="360" w:lineRule="auto"/>
        <w:ind w:firstLine="422" w:firstLineChars="200"/>
        <w:outlineLvl w:val="1"/>
        <w:rPr>
          <w:rFonts w:ascii="宋体" w:hAnsi="宋体" w:cs="宋体"/>
          <w:color w:val="auto"/>
          <w:szCs w:val="21"/>
        </w:rPr>
      </w:pPr>
      <w:r>
        <w:rPr>
          <w:rFonts w:hint="eastAsia" w:ascii="宋体" w:hAnsi="宋体" w:cs="宋体"/>
          <w:b/>
          <w:bCs/>
          <w:color w:val="auto"/>
          <w:szCs w:val="21"/>
        </w:rPr>
        <w:t>五、如无正当理由放弃成交资格的供应商连同该供应商同一法人名下所有公司将被列入采购人黑名单，永久不得参与采购人的项目竞价。</w:t>
      </w:r>
    </w:p>
    <w:p>
      <w:pPr>
        <w:wordWrap w:val="0"/>
        <w:spacing w:line="360" w:lineRule="auto"/>
        <w:ind w:firstLine="422" w:firstLineChars="200"/>
        <w:outlineLvl w:val="1"/>
        <w:rPr>
          <w:rFonts w:ascii="宋体" w:hAnsi="宋体" w:cs="宋体"/>
          <w:b/>
          <w:bCs/>
          <w:color w:val="auto"/>
          <w:szCs w:val="21"/>
        </w:rPr>
      </w:pPr>
      <w:r>
        <w:rPr>
          <w:rFonts w:hint="eastAsia" w:ascii="宋体" w:hAnsi="宋体" w:cs="宋体"/>
          <w:b/>
          <w:bCs/>
          <w:color w:val="auto"/>
          <w:szCs w:val="21"/>
        </w:rPr>
        <w:t>六、凡参与采购人项目竞价过程中有围标串标等违规情况的供应商不得再参与采购人重新启动的项目竞价，因围标串标行为导致废标的供应商将被列入采购人黑名单，三年内不得参与采购人的项目竞价。</w:t>
      </w:r>
    </w:p>
    <w:p>
      <w:pPr>
        <w:pStyle w:val="62"/>
        <w:wordWrap w:val="0"/>
        <w:spacing w:before="0" w:beforeAutospacing="0" w:after="0" w:afterAutospacing="0" w:line="360" w:lineRule="auto"/>
        <w:ind w:firstLine="422" w:firstLineChars="200"/>
        <w:jc w:val="both"/>
        <w:outlineLvl w:val="1"/>
        <w:rPr>
          <w:color w:val="auto"/>
          <w:sz w:val="21"/>
          <w:szCs w:val="21"/>
        </w:rPr>
      </w:pPr>
      <w:r>
        <w:rPr>
          <w:rFonts w:hint="eastAsia"/>
          <w:b/>
          <w:bCs/>
          <w:color w:val="auto"/>
          <w:sz w:val="21"/>
          <w:szCs w:val="21"/>
        </w:rPr>
        <w:t>七、竞价须知</w:t>
      </w:r>
    </w:p>
    <w:p>
      <w:pPr>
        <w:pStyle w:val="62"/>
        <w:wordWrap w:val="0"/>
        <w:spacing w:before="0" w:beforeAutospacing="0" w:after="0" w:afterAutospacing="0" w:line="360" w:lineRule="auto"/>
        <w:ind w:firstLine="422" w:firstLineChars="200"/>
        <w:jc w:val="both"/>
        <w:outlineLvl w:val="2"/>
        <w:rPr>
          <w:color w:val="auto"/>
          <w:sz w:val="21"/>
          <w:szCs w:val="21"/>
        </w:rPr>
      </w:pPr>
      <w:r>
        <w:rPr>
          <w:rFonts w:hint="eastAsia"/>
          <w:b/>
          <w:color w:val="auto"/>
          <w:sz w:val="21"/>
          <w:szCs w:val="21"/>
        </w:rPr>
        <w:t>(一)</w:t>
      </w:r>
      <w:r>
        <w:rPr>
          <w:rStyle w:val="26"/>
          <w:rFonts w:hint="eastAsia"/>
          <w:color w:val="auto"/>
          <w:sz w:val="21"/>
          <w:szCs w:val="21"/>
        </w:rPr>
        <w:t>竞价说明</w:t>
      </w:r>
    </w:p>
    <w:p>
      <w:pPr>
        <w:pStyle w:val="62"/>
        <w:tabs>
          <w:tab w:val="left" w:pos="851"/>
        </w:tabs>
        <w:wordWrap w:val="0"/>
        <w:spacing w:before="0" w:beforeAutospacing="0" w:after="0" w:afterAutospacing="0" w:line="360" w:lineRule="auto"/>
        <w:ind w:firstLine="420" w:firstLineChars="200"/>
        <w:jc w:val="both"/>
        <w:rPr>
          <w:color w:val="auto"/>
          <w:sz w:val="21"/>
          <w:szCs w:val="21"/>
        </w:rPr>
      </w:pPr>
      <w:r>
        <w:rPr>
          <w:rFonts w:hint="eastAsia"/>
          <w:color w:val="auto"/>
          <w:sz w:val="21"/>
          <w:szCs w:val="21"/>
        </w:rPr>
        <w:t>1.参与竞价的供应商应承担所有与准备和参加竞价有关的费用，不</w:t>
      </w:r>
      <w:r>
        <w:rPr>
          <w:rFonts w:hint="eastAsia"/>
          <w:color w:val="auto"/>
          <w:sz w:val="21"/>
          <w:szCs w:val="21"/>
          <w:lang w:eastAsia="zh-TW"/>
        </w:rPr>
        <w:t>论</w:t>
      </w:r>
      <w:r>
        <w:rPr>
          <w:rFonts w:hint="eastAsia"/>
          <w:color w:val="auto"/>
          <w:sz w:val="21"/>
          <w:szCs w:val="21"/>
        </w:rPr>
        <w:t>竞价</w:t>
      </w:r>
      <w:r>
        <w:rPr>
          <w:rFonts w:hint="eastAsia"/>
          <w:color w:val="auto"/>
          <w:sz w:val="21"/>
          <w:szCs w:val="21"/>
          <w:lang w:eastAsia="zh-TW"/>
        </w:rPr>
        <w:t>的结果如何</w:t>
      </w:r>
      <w:r>
        <w:rPr>
          <w:rFonts w:hint="eastAsia"/>
          <w:color w:val="auto"/>
          <w:sz w:val="21"/>
          <w:szCs w:val="21"/>
        </w:rPr>
        <w:t>，采购</w:t>
      </w:r>
      <w:r>
        <w:rPr>
          <w:rFonts w:hint="eastAsia"/>
          <w:color w:val="auto"/>
          <w:sz w:val="21"/>
          <w:szCs w:val="21"/>
          <w:lang w:eastAsia="zh-TW"/>
        </w:rPr>
        <w:t>人</w:t>
      </w:r>
      <w:r>
        <w:rPr>
          <w:rFonts w:hint="eastAsia"/>
          <w:color w:val="auto"/>
          <w:sz w:val="21"/>
          <w:szCs w:val="21"/>
        </w:rPr>
        <w:t>和</w:t>
      </w:r>
      <w:r>
        <w:rPr>
          <w:rFonts w:hint="eastAsia"/>
          <w:color w:val="auto"/>
          <w:sz w:val="21"/>
          <w:szCs w:val="21"/>
          <w:lang w:eastAsia="zh-TW"/>
        </w:rPr>
        <w:t>智采平台均无义务和责任承担这些费用</w:t>
      </w:r>
      <w:r>
        <w:rPr>
          <w:rFonts w:hint="eastAsia"/>
          <w:color w:val="auto"/>
          <w:sz w:val="21"/>
          <w:szCs w:val="21"/>
        </w:rPr>
        <w:t>。</w:t>
      </w:r>
    </w:p>
    <w:p>
      <w:pPr>
        <w:pStyle w:val="62"/>
        <w:wordWrap w:val="0"/>
        <w:spacing w:before="0" w:beforeAutospacing="0" w:after="0" w:afterAutospacing="0" w:line="360" w:lineRule="auto"/>
        <w:ind w:firstLine="420" w:firstLineChars="200"/>
        <w:jc w:val="both"/>
        <w:rPr>
          <w:color w:val="auto"/>
          <w:sz w:val="21"/>
          <w:szCs w:val="21"/>
        </w:rPr>
      </w:pPr>
      <w:r>
        <w:rPr>
          <w:rFonts w:hint="eastAsia"/>
          <w:color w:val="auto"/>
          <w:sz w:val="21"/>
          <w:szCs w:val="21"/>
        </w:rPr>
        <w:t>2.参与竞价的</w:t>
      </w:r>
      <w:r>
        <w:rPr>
          <w:rFonts w:hint="eastAsia"/>
          <w:bCs/>
          <w:color w:val="auto"/>
          <w:sz w:val="21"/>
          <w:szCs w:val="21"/>
        </w:rPr>
        <w:t>供应商必须按竞价附件的格式填写，不得随意增加或删除表格内容。除单价、金额或项目要求填写的内容外，不得擅自改动竞价附件内容，否则将有可能影响成交结果，不推荐为成交</w:t>
      </w:r>
      <w:r>
        <w:rPr>
          <w:rFonts w:hint="eastAsia"/>
          <w:bCs/>
          <w:color w:val="auto"/>
          <w:sz w:val="21"/>
          <w:szCs w:val="21"/>
          <w:lang w:eastAsia="zh-CN"/>
        </w:rPr>
        <w:t>候选供应商</w:t>
      </w:r>
      <w:r>
        <w:rPr>
          <w:rFonts w:hint="eastAsia"/>
          <w:bCs/>
          <w:color w:val="auto"/>
          <w:sz w:val="21"/>
          <w:szCs w:val="21"/>
        </w:rPr>
        <w:t>。</w:t>
      </w:r>
    </w:p>
    <w:p>
      <w:pPr>
        <w:pStyle w:val="62"/>
        <w:wordWrap w:val="0"/>
        <w:spacing w:before="0" w:beforeAutospacing="0" w:after="0" w:afterAutospacing="0" w:line="360" w:lineRule="auto"/>
        <w:ind w:firstLine="420" w:firstLineChars="200"/>
        <w:jc w:val="both"/>
        <w:rPr>
          <w:color w:val="auto"/>
          <w:sz w:val="21"/>
          <w:szCs w:val="21"/>
        </w:rPr>
      </w:pPr>
      <w:r>
        <w:rPr>
          <w:rFonts w:hint="eastAsia"/>
          <w:color w:val="auto"/>
          <w:sz w:val="21"/>
          <w:szCs w:val="21"/>
        </w:rPr>
        <w:t>3.参与竞价的</w:t>
      </w:r>
      <w:r>
        <w:rPr>
          <w:rFonts w:hint="eastAsia"/>
          <w:color w:val="auto"/>
          <w:sz w:val="21"/>
          <w:szCs w:val="21"/>
          <w:lang w:val="zh-CN"/>
        </w:rPr>
        <w:t>供应商需对用户需求书的所有条款进行整体响应，用户需求书条款若有一条负偏离或不响应，</w:t>
      </w:r>
      <w:r>
        <w:rPr>
          <w:rFonts w:hint="eastAsia"/>
          <w:bCs/>
          <w:color w:val="auto"/>
          <w:sz w:val="21"/>
          <w:szCs w:val="21"/>
        </w:rPr>
        <w:t>不推荐为成交</w:t>
      </w:r>
      <w:r>
        <w:rPr>
          <w:rFonts w:hint="eastAsia"/>
          <w:bCs/>
          <w:color w:val="auto"/>
          <w:sz w:val="21"/>
          <w:szCs w:val="21"/>
          <w:lang w:eastAsia="zh-CN"/>
        </w:rPr>
        <w:t>候选供应商</w:t>
      </w:r>
      <w:r>
        <w:rPr>
          <w:rFonts w:hint="eastAsia"/>
          <w:color w:val="auto"/>
          <w:sz w:val="21"/>
          <w:szCs w:val="21"/>
          <w:lang w:val="zh-CN"/>
        </w:rPr>
        <w:t>。</w:t>
      </w:r>
    </w:p>
    <w:p>
      <w:pPr>
        <w:pStyle w:val="62"/>
        <w:wordWrap w:val="0"/>
        <w:spacing w:before="0" w:beforeAutospacing="0" w:after="0" w:afterAutospacing="0" w:line="360" w:lineRule="auto"/>
        <w:ind w:firstLine="420" w:firstLineChars="200"/>
        <w:jc w:val="both"/>
        <w:rPr>
          <w:color w:val="auto"/>
          <w:sz w:val="21"/>
          <w:szCs w:val="21"/>
        </w:rPr>
      </w:pPr>
      <w:r>
        <w:rPr>
          <w:rFonts w:hint="eastAsia"/>
          <w:color w:val="auto"/>
          <w:sz w:val="21"/>
          <w:szCs w:val="21"/>
        </w:rPr>
        <w:t>4.若</w:t>
      </w:r>
      <w:r>
        <w:rPr>
          <w:rFonts w:hint="eastAsia"/>
          <w:color w:val="auto"/>
          <w:sz w:val="21"/>
          <w:szCs w:val="21"/>
          <w:lang w:eastAsia="zh-CN"/>
        </w:rPr>
        <w:t>成交供应商</w:t>
      </w:r>
      <w:r>
        <w:rPr>
          <w:rFonts w:hint="eastAsia"/>
          <w:color w:val="auto"/>
          <w:sz w:val="21"/>
          <w:szCs w:val="21"/>
        </w:rPr>
        <w:t>自身原因无法完成本项目，则采购人有</w:t>
      </w:r>
      <w:r>
        <w:rPr>
          <w:rFonts w:hint="eastAsia"/>
          <w:color w:val="auto"/>
          <w:sz w:val="21"/>
          <w:szCs w:val="21"/>
          <w:lang w:eastAsia="zh-CN"/>
        </w:rPr>
        <w:t>权</w:t>
      </w:r>
      <w:r>
        <w:rPr>
          <w:rFonts w:hint="eastAsia"/>
          <w:color w:val="auto"/>
          <w:sz w:val="21"/>
          <w:szCs w:val="21"/>
        </w:rPr>
        <w:t>保留追究责任。</w:t>
      </w:r>
    </w:p>
    <w:p>
      <w:pPr>
        <w:pStyle w:val="62"/>
        <w:wordWrap w:val="0"/>
        <w:spacing w:before="0" w:beforeAutospacing="0" w:after="0" w:afterAutospacing="0" w:line="360" w:lineRule="auto"/>
        <w:ind w:firstLine="420" w:firstLineChars="200"/>
        <w:jc w:val="both"/>
        <w:rPr>
          <w:color w:val="auto"/>
          <w:sz w:val="21"/>
          <w:szCs w:val="21"/>
        </w:rPr>
      </w:pPr>
      <w:r>
        <w:rPr>
          <w:rFonts w:hint="eastAsia"/>
          <w:color w:val="auto"/>
          <w:sz w:val="21"/>
          <w:szCs w:val="21"/>
        </w:rPr>
        <w:t>5.</w:t>
      </w:r>
      <w:r>
        <w:rPr>
          <w:rFonts w:hint="eastAsia"/>
          <w:color w:val="auto"/>
          <w:sz w:val="21"/>
          <w:szCs w:val="21"/>
          <w:lang w:eastAsia="zh-CN"/>
        </w:rPr>
        <w:t>成交供应商</w:t>
      </w:r>
      <w:r>
        <w:rPr>
          <w:rFonts w:hint="eastAsia"/>
          <w:color w:val="auto"/>
          <w:sz w:val="21"/>
          <w:szCs w:val="21"/>
        </w:rPr>
        <w:t>因自身原因被取消成交资格，采购人可重新启动采购或按竞价公告规定顺延推选符合要求的供应商作为</w:t>
      </w:r>
      <w:r>
        <w:rPr>
          <w:rFonts w:hint="eastAsia"/>
          <w:color w:val="auto"/>
          <w:sz w:val="21"/>
          <w:szCs w:val="21"/>
          <w:lang w:eastAsia="zh-CN"/>
        </w:rPr>
        <w:t>成交供应商</w:t>
      </w:r>
      <w:r>
        <w:rPr>
          <w:rFonts w:hint="eastAsia"/>
          <w:color w:val="auto"/>
          <w:sz w:val="21"/>
          <w:szCs w:val="21"/>
        </w:rPr>
        <w:t>。</w:t>
      </w:r>
    </w:p>
    <w:p>
      <w:pPr>
        <w:pStyle w:val="62"/>
        <w:wordWrap w:val="0"/>
        <w:spacing w:before="0" w:beforeAutospacing="0" w:after="0" w:afterAutospacing="0" w:line="360" w:lineRule="auto"/>
        <w:ind w:firstLine="420" w:firstLineChars="200"/>
        <w:jc w:val="both"/>
        <w:rPr>
          <w:color w:val="auto"/>
          <w:sz w:val="21"/>
          <w:szCs w:val="21"/>
        </w:rPr>
      </w:pPr>
      <w:r>
        <w:rPr>
          <w:rFonts w:hint="eastAsia"/>
          <w:color w:val="auto"/>
          <w:sz w:val="21"/>
          <w:szCs w:val="21"/>
        </w:rPr>
        <w:t>6.若本项目竞价采购失败，采购人将重新采购，届时采购人有权根据项目具体情况，决定重新采购项目的</w:t>
      </w:r>
      <w:r>
        <w:rPr>
          <w:rFonts w:hint="eastAsia"/>
          <w:color w:val="auto"/>
          <w:sz w:val="21"/>
          <w:szCs w:val="21"/>
          <w:lang w:eastAsia="zh-CN"/>
        </w:rPr>
        <w:t>采购</w:t>
      </w:r>
      <w:r>
        <w:rPr>
          <w:rFonts w:hint="eastAsia"/>
          <w:color w:val="auto"/>
          <w:sz w:val="21"/>
          <w:szCs w:val="21"/>
          <w:lang w:val="en-US" w:eastAsia="zh-CN"/>
        </w:rPr>
        <w:t>方</w:t>
      </w:r>
      <w:r>
        <w:rPr>
          <w:rFonts w:hint="eastAsia"/>
          <w:color w:val="auto"/>
          <w:sz w:val="21"/>
          <w:szCs w:val="21"/>
        </w:rPr>
        <w:t>式。</w:t>
      </w:r>
    </w:p>
    <w:p>
      <w:pPr>
        <w:pStyle w:val="62"/>
        <w:wordWrap w:val="0"/>
        <w:spacing w:before="0" w:beforeAutospacing="0" w:after="0" w:afterAutospacing="0" w:line="360" w:lineRule="auto"/>
        <w:ind w:firstLine="420" w:firstLineChars="200"/>
        <w:jc w:val="both"/>
        <w:rPr>
          <w:color w:val="auto"/>
          <w:sz w:val="21"/>
          <w:szCs w:val="21"/>
        </w:rPr>
      </w:pPr>
      <w:r>
        <w:rPr>
          <w:rFonts w:hint="eastAsia"/>
          <w:color w:val="auto"/>
          <w:sz w:val="21"/>
          <w:szCs w:val="21"/>
        </w:rPr>
        <w:t>7.</w:t>
      </w:r>
      <w:r>
        <w:rPr>
          <w:rFonts w:hint="eastAsia"/>
          <w:color w:val="auto"/>
          <w:sz w:val="21"/>
          <w:szCs w:val="21"/>
          <w:lang w:eastAsia="zh-CN"/>
        </w:rPr>
        <w:t>成交供应商</w:t>
      </w:r>
      <w:r>
        <w:rPr>
          <w:rFonts w:hint="eastAsia"/>
          <w:color w:val="auto"/>
          <w:sz w:val="21"/>
          <w:szCs w:val="21"/>
        </w:rPr>
        <w:t>若无正当理由恶意放弃成交资格，采购人有权将拒绝其参加本项目重新组织的竞价采购活动。</w:t>
      </w:r>
    </w:p>
    <w:p>
      <w:pPr>
        <w:pStyle w:val="62"/>
        <w:wordWrap w:val="0"/>
        <w:spacing w:before="0" w:beforeAutospacing="0" w:after="0" w:afterAutospacing="0" w:line="360" w:lineRule="auto"/>
        <w:ind w:firstLine="420" w:firstLineChars="200"/>
        <w:jc w:val="both"/>
        <w:rPr>
          <w:color w:val="auto"/>
          <w:sz w:val="21"/>
          <w:szCs w:val="21"/>
        </w:rPr>
      </w:pPr>
      <w:r>
        <w:rPr>
          <w:rFonts w:hint="eastAsia"/>
          <w:color w:val="auto"/>
          <w:sz w:val="21"/>
          <w:szCs w:val="21"/>
        </w:rPr>
        <w:t>8.如采购人在审核或复核参与竞价的供应商所提交的竞价资料时，供应商须无条件配合；期间若发现存在弄虚作假或相关的失信记录或违反国家法律法规等相关的不良情形，采购人可取消其成交资格并保留追究责任的权力。</w:t>
      </w:r>
    </w:p>
    <w:p>
      <w:pPr>
        <w:pStyle w:val="62"/>
        <w:wordWrap w:val="0"/>
        <w:spacing w:before="0" w:beforeAutospacing="0" w:after="0" w:afterAutospacing="0" w:line="360" w:lineRule="auto"/>
        <w:ind w:firstLine="420" w:firstLineChars="200"/>
        <w:jc w:val="both"/>
        <w:rPr>
          <w:color w:val="auto"/>
          <w:sz w:val="21"/>
          <w:szCs w:val="21"/>
        </w:rPr>
      </w:pPr>
      <w:r>
        <w:rPr>
          <w:rFonts w:hint="eastAsia"/>
          <w:color w:val="auto"/>
          <w:sz w:val="21"/>
          <w:szCs w:val="21"/>
        </w:rPr>
        <w:t>9.参与竞价的</w:t>
      </w:r>
      <w:r>
        <w:rPr>
          <w:rFonts w:hint="eastAsia"/>
          <w:color w:val="auto"/>
          <w:sz w:val="21"/>
          <w:szCs w:val="21"/>
          <w:lang w:eastAsia="zh-TW"/>
        </w:rPr>
        <w:t>供应商向我司咨询的有关项目事项，一切以</w:t>
      </w:r>
      <w:r>
        <w:rPr>
          <w:rFonts w:hint="eastAsia"/>
          <w:color w:val="auto"/>
          <w:sz w:val="21"/>
          <w:szCs w:val="21"/>
        </w:rPr>
        <w:t>竞价文件</w:t>
      </w:r>
      <w:r>
        <w:rPr>
          <w:rFonts w:hint="eastAsia"/>
          <w:color w:val="auto"/>
          <w:sz w:val="21"/>
          <w:szCs w:val="21"/>
          <w:lang w:eastAsia="zh-TW"/>
        </w:rPr>
        <w:t>规定</w:t>
      </w:r>
      <w:r>
        <w:rPr>
          <w:rFonts w:hint="eastAsia"/>
          <w:color w:val="auto"/>
          <w:sz w:val="21"/>
          <w:szCs w:val="21"/>
        </w:rPr>
        <w:t>和竞价公告规定以及</w:t>
      </w:r>
      <w:r>
        <w:rPr>
          <w:rFonts w:hint="eastAsia"/>
          <w:color w:val="auto"/>
          <w:sz w:val="21"/>
          <w:szCs w:val="21"/>
          <w:lang w:eastAsia="zh-TW"/>
        </w:rPr>
        <w:t>本公司</w:t>
      </w:r>
      <w:r>
        <w:rPr>
          <w:rFonts w:hint="eastAsia"/>
          <w:color w:val="auto"/>
          <w:sz w:val="21"/>
          <w:szCs w:val="21"/>
        </w:rPr>
        <w:t>的</w:t>
      </w:r>
      <w:r>
        <w:rPr>
          <w:rFonts w:hint="eastAsia"/>
          <w:color w:val="auto"/>
          <w:sz w:val="21"/>
          <w:szCs w:val="21"/>
          <w:lang w:eastAsia="zh-TW"/>
        </w:rPr>
        <w:t>书面答复为准，其他一切形式均为个人意见，不代表本公司的意见</w:t>
      </w:r>
      <w:r>
        <w:rPr>
          <w:rFonts w:hint="eastAsia"/>
          <w:color w:val="auto"/>
          <w:sz w:val="21"/>
          <w:szCs w:val="21"/>
        </w:rPr>
        <w:t>；</w:t>
      </w:r>
    </w:p>
    <w:p>
      <w:pPr>
        <w:pStyle w:val="62"/>
        <w:wordWrap w:val="0"/>
        <w:spacing w:before="0" w:beforeAutospacing="0" w:after="0" w:afterAutospacing="0" w:line="360" w:lineRule="auto"/>
        <w:ind w:firstLine="420" w:firstLineChars="200"/>
        <w:jc w:val="both"/>
        <w:rPr>
          <w:color w:val="auto"/>
          <w:sz w:val="21"/>
          <w:szCs w:val="21"/>
        </w:rPr>
      </w:pPr>
      <w:r>
        <w:rPr>
          <w:rFonts w:hint="eastAsia"/>
          <w:color w:val="auto"/>
          <w:sz w:val="21"/>
          <w:szCs w:val="21"/>
        </w:rPr>
        <w:t>10.参与竞价的供应商应认真阅读</w:t>
      </w:r>
      <w:r>
        <w:rPr>
          <w:rFonts w:hint="eastAsia"/>
          <w:color w:val="auto"/>
          <w:sz w:val="21"/>
          <w:szCs w:val="21"/>
          <w:lang w:eastAsia="zh-TW"/>
        </w:rPr>
        <w:t>、并充分理解</w:t>
      </w:r>
      <w:r>
        <w:rPr>
          <w:rFonts w:hint="eastAsia"/>
          <w:color w:val="auto"/>
          <w:sz w:val="21"/>
          <w:szCs w:val="21"/>
        </w:rPr>
        <w:t>竞价</w:t>
      </w:r>
      <w:r>
        <w:rPr>
          <w:rFonts w:hint="eastAsia"/>
          <w:color w:val="auto"/>
          <w:sz w:val="21"/>
          <w:szCs w:val="21"/>
          <w:lang w:eastAsia="zh-TW"/>
        </w:rPr>
        <w:t>文件的全部内容（包括所有的补充、修改内容重要事项、格式、条款</w:t>
      </w:r>
      <w:r>
        <w:rPr>
          <w:rFonts w:hint="eastAsia"/>
          <w:color w:val="auto"/>
          <w:sz w:val="21"/>
          <w:szCs w:val="21"/>
        </w:rPr>
        <w:t>、服务要求</w:t>
      </w:r>
      <w:r>
        <w:rPr>
          <w:rFonts w:hint="eastAsia"/>
          <w:color w:val="auto"/>
          <w:sz w:val="21"/>
          <w:szCs w:val="21"/>
          <w:lang w:eastAsia="zh-TW"/>
        </w:rPr>
        <w:t>和技术规范、参数及要求等）。</w:t>
      </w:r>
      <w:r>
        <w:rPr>
          <w:rFonts w:hint="eastAsia"/>
          <w:color w:val="auto"/>
          <w:sz w:val="21"/>
          <w:szCs w:val="21"/>
        </w:rPr>
        <w:t>供应商</w:t>
      </w:r>
      <w:r>
        <w:rPr>
          <w:rFonts w:hint="eastAsia"/>
          <w:color w:val="auto"/>
          <w:sz w:val="21"/>
          <w:szCs w:val="21"/>
          <w:lang w:eastAsia="zh-TW"/>
        </w:rPr>
        <w:t>没有按照</w:t>
      </w:r>
      <w:r>
        <w:rPr>
          <w:rFonts w:hint="eastAsia"/>
          <w:color w:val="auto"/>
          <w:sz w:val="21"/>
          <w:szCs w:val="21"/>
        </w:rPr>
        <w:t>竞价</w:t>
      </w:r>
      <w:r>
        <w:rPr>
          <w:rFonts w:hint="eastAsia"/>
          <w:color w:val="auto"/>
          <w:sz w:val="21"/>
          <w:szCs w:val="21"/>
          <w:lang w:eastAsia="zh-TW"/>
        </w:rPr>
        <w:t>文件要求提交全部资料，或者</w:t>
      </w:r>
      <w:r>
        <w:rPr>
          <w:rFonts w:hint="eastAsia"/>
          <w:color w:val="auto"/>
          <w:sz w:val="21"/>
          <w:szCs w:val="21"/>
        </w:rPr>
        <w:t>参与竞价所上传的</w:t>
      </w:r>
      <w:r>
        <w:rPr>
          <w:rFonts w:hint="eastAsia"/>
          <w:color w:val="auto"/>
          <w:sz w:val="21"/>
          <w:szCs w:val="21"/>
          <w:lang w:eastAsia="zh-TW"/>
        </w:rPr>
        <w:t>文件没有对</w:t>
      </w:r>
      <w:r>
        <w:rPr>
          <w:rFonts w:hint="eastAsia"/>
          <w:color w:val="auto"/>
          <w:sz w:val="21"/>
          <w:szCs w:val="21"/>
        </w:rPr>
        <w:t>竞价</w:t>
      </w:r>
      <w:r>
        <w:rPr>
          <w:rFonts w:hint="eastAsia"/>
          <w:color w:val="auto"/>
          <w:sz w:val="21"/>
          <w:szCs w:val="21"/>
          <w:lang w:eastAsia="zh-TW"/>
        </w:rPr>
        <w:t>文件在各方面都作出实质性响应是</w:t>
      </w:r>
      <w:r>
        <w:rPr>
          <w:rFonts w:hint="eastAsia"/>
          <w:color w:val="auto"/>
          <w:sz w:val="21"/>
          <w:szCs w:val="21"/>
        </w:rPr>
        <w:t>供应商</w:t>
      </w:r>
      <w:r>
        <w:rPr>
          <w:rFonts w:hint="eastAsia"/>
          <w:color w:val="auto"/>
          <w:sz w:val="21"/>
          <w:szCs w:val="21"/>
          <w:lang w:eastAsia="zh-TW"/>
        </w:rPr>
        <w:t>的风险，有可能导致其</w:t>
      </w:r>
      <w:r>
        <w:rPr>
          <w:rFonts w:hint="eastAsia"/>
          <w:color w:val="auto"/>
          <w:sz w:val="21"/>
          <w:szCs w:val="21"/>
        </w:rPr>
        <w:t>竞价</w:t>
      </w:r>
      <w:r>
        <w:rPr>
          <w:rFonts w:hint="eastAsia"/>
          <w:color w:val="auto"/>
          <w:sz w:val="21"/>
          <w:szCs w:val="21"/>
          <w:lang w:eastAsia="zh-TW"/>
        </w:rPr>
        <w:t>被拒绝，</w:t>
      </w:r>
      <w:r>
        <w:rPr>
          <w:rFonts w:hint="eastAsia"/>
          <w:color w:val="auto"/>
          <w:sz w:val="21"/>
          <w:szCs w:val="21"/>
        </w:rPr>
        <w:t>或被认定为无效竞价。</w:t>
      </w:r>
    </w:p>
    <w:p>
      <w:pPr>
        <w:pStyle w:val="62"/>
        <w:wordWrap w:val="0"/>
        <w:spacing w:before="0" w:beforeAutospacing="0" w:after="0" w:afterAutospacing="0" w:line="360" w:lineRule="auto"/>
        <w:ind w:firstLine="420" w:firstLineChars="200"/>
        <w:jc w:val="both"/>
        <w:rPr>
          <w:color w:val="auto"/>
          <w:sz w:val="21"/>
          <w:szCs w:val="21"/>
        </w:rPr>
      </w:pPr>
      <w:r>
        <w:rPr>
          <w:rFonts w:hint="eastAsia"/>
          <w:color w:val="auto"/>
          <w:sz w:val="21"/>
          <w:szCs w:val="21"/>
        </w:rPr>
        <w:t>11.采购人有权拒绝接受任何不合格的货物或服务，由此产生的费用及相关后果均由</w:t>
      </w:r>
      <w:r>
        <w:rPr>
          <w:rFonts w:hint="eastAsia"/>
          <w:color w:val="auto"/>
          <w:sz w:val="21"/>
          <w:szCs w:val="21"/>
          <w:lang w:eastAsia="zh-CN"/>
        </w:rPr>
        <w:t>成交供应商</w:t>
      </w:r>
      <w:r>
        <w:rPr>
          <w:rFonts w:hint="eastAsia"/>
          <w:color w:val="auto"/>
          <w:sz w:val="21"/>
          <w:szCs w:val="21"/>
        </w:rPr>
        <w:t>自行承担。</w:t>
      </w:r>
    </w:p>
    <w:p>
      <w:pPr>
        <w:pStyle w:val="62"/>
        <w:wordWrap w:val="0"/>
        <w:spacing w:before="0" w:beforeAutospacing="0" w:after="0" w:afterAutospacing="0" w:line="360" w:lineRule="auto"/>
        <w:ind w:firstLine="420" w:firstLineChars="200"/>
        <w:jc w:val="both"/>
        <w:rPr>
          <w:color w:val="auto"/>
          <w:sz w:val="21"/>
          <w:szCs w:val="21"/>
        </w:rPr>
      </w:pPr>
      <w:r>
        <w:rPr>
          <w:rFonts w:hint="eastAsia"/>
          <w:color w:val="auto"/>
          <w:sz w:val="21"/>
          <w:szCs w:val="21"/>
        </w:rPr>
        <w:t>12.供应商认为竞价结果损害其权益的，应按照智采平台相关指引在规定的时间内向采购人或平台方提交书面质疑，不提交的视为无异议，逾期提交将不予受理。</w:t>
      </w:r>
    </w:p>
    <w:p>
      <w:pPr>
        <w:pStyle w:val="62"/>
        <w:wordWrap w:val="0"/>
        <w:spacing w:before="0" w:beforeAutospacing="0" w:after="0" w:afterAutospacing="0" w:line="360" w:lineRule="auto"/>
        <w:ind w:firstLine="420" w:firstLineChars="200"/>
        <w:jc w:val="both"/>
        <w:rPr>
          <w:color w:val="auto"/>
          <w:sz w:val="21"/>
          <w:szCs w:val="21"/>
        </w:rPr>
      </w:pPr>
      <w:r>
        <w:rPr>
          <w:rFonts w:hint="eastAsia"/>
          <w:color w:val="auto"/>
          <w:sz w:val="21"/>
          <w:szCs w:val="21"/>
        </w:rPr>
        <w:t>13.本竞价公告和竞价文件的解释权归</w:t>
      </w:r>
      <w:r>
        <w:rPr>
          <w:rFonts w:hint="eastAsia"/>
          <w:color w:val="auto"/>
          <w:sz w:val="21"/>
          <w:szCs w:val="21"/>
          <w:lang w:eastAsia="zh-TW"/>
        </w:rPr>
        <w:t>“</w:t>
      </w:r>
      <w:r>
        <w:rPr>
          <w:rFonts w:hint="eastAsia"/>
          <w:color w:val="auto"/>
          <w:sz w:val="21"/>
          <w:szCs w:val="21"/>
        </w:rPr>
        <w:t>广州市国科招标代理有限公司</w:t>
      </w:r>
      <w:r>
        <w:rPr>
          <w:rFonts w:hint="eastAsia"/>
          <w:color w:val="auto"/>
          <w:sz w:val="21"/>
          <w:szCs w:val="21"/>
          <w:lang w:eastAsia="zh-TW"/>
        </w:rPr>
        <w:t>”所有。</w:t>
      </w:r>
    </w:p>
    <w:p>
      <w:pPr>
        <w:pStyle w:val="62"/>
        <w:wordWrap w:val="0"/>
        <w:spacing w:before="0" w:beforeAutospacing="0" w:after="0" w:afterAutospacing="0" w:line="360" w:lineRule="auto"/>
        <w:ind w:firstLine="422" w:firstLineChars="200"/>
        <w:jc w:val="both"/>
        <w:outlineLvl w:val="2"/>
        <w:rPr>
          <w:b/>
          <w:color w:val="auto"/>
          <w:sz w:val="21"/>
          <w:szCs w:val="21"/>
        </w:rPr>
      </w:pPr>
      <w:r>
        <w:rPr>
          <w:rFonts w:hint="eastAsia"/>
          <w:b/>
          <w:color w:val="auto"/>
          <w:sz w:val="21"/>
          <w:szCs w:val="21"/>
        </w:rPr>
        <w:t>(二)竞价文件的澄清或修改</w:t>
      </w:r>
    </w:p>
    <w:p>
      <w:pPr>
        <w:pStyle w:val="62"/>
        <w:wordWrap w:val="0"/>
        <w:spacing w:before="0" w:beforeAutospacing="0" w:after="0" w:afterAutospacing="0" w:line="360" w:lineRule="auto"/>
        <w:ind w:firstLine="420" w:firstLineChars="200"/>
        <w:jc w:val="both"/>
        <w:rPr>
          <w:color w:val="auto"/>
          <w:sz w:val="21"/>
          <w:szCs w:val="21"/>
        </w:rPr>
      </w:pPr>
      <w:r>
        <w:rPr>
          <w:rFonts w:hint="eastAsia"/>
          <w:color w:val="auto"/>
          <w:sz w:val="21"/>
          <w:szCs w:val="21"/>
        </w:rPr>
        <w:t>1.采购人可以对已发出的竞价文件进行必要的澄清或者修改。澄清或者修改的内容将在智采平台上发布澄清（更正/变更）公告。</w:t>
      </w:r>
    </w:p>
    <w:p>
      <w:pPr>
        <w:pStyle w:val="62"/>
        <w:wordWrap w:val="0"/>
        <w:spacing w:before="0" w:beforeAutospacing="0" w:after="0" w:afterAutospacing="0" w:line="360" w:lineRule="auto"/>
        <w:ind w:firstLine="420" w:firstLineChars="200"/>
        <w:jc w:val="both"/>
        <w:rPr>
          <w:color w:val="auto"/>
          <w:sz w:val="21"/>
          <w:szCs w:val="21"/>
        </w:rPr>
      </w:pPr>
      <w:r>
        <w:rPr>
          <w:rFonts w:hint="eastAsia"/>
          <w:color w:val="auto"/>
          <w:sz w:val="21"/>
          <w:szCs w:val="21"/>
        </w:rPr>
        <w:t>2.无论澄清或者修改的内容是否影响竞价，平台将以邮箱形式通知所有的报名供应商；报名供应商应按要求履行相应的义务；如报名</w:t>
      </w:r>
      <w:r>
        <w:rPr>
          <w:rFonts w:hint="eastAsia"/>
          <w:color w:val="auto"/>
          <w:sz w:val="21"/>
          <w:szCs w:val="21"/>
          <w:lang w:eastAsia="zh-TW"/>
        </w:rPr>
        <w:t>截止时间</w:t>
      </w:r>
      <w:r>
        <w:rPr>
          <w:rFonts w:hint="eastAsia"/>
          <w:color w:val="auto"/>
          <w:sz w:val="21"/>
          <w:szCs w:val="21"/>
        </w:rPr>
        <w:t>少于一个工作日的，采购人应当相应顺延报名的截止时间。</w:t>
      </w:r>
    </w:p>
    <w:p>
      <w:pPr>
        <w:pStyle w:val="62"/>
        <w:wordWrap w:val="0"/>
        <w:spacing w:before="0" w:beforeAutospacing="0" w:after="0" w:afterAutospacing="0" w:line="360" w:lineRule="auto"/>
        <w:ind w:firstLine="420" w:firstLineChars="200"/>
        <w:jc w:val="both"/>
        <w:rPr>
          <w:color w:val="auto"/>
          <w:sz w:val="21"/>
          <w:szCs w:val="21"/>
        </w:rPr>
      </w:pPr>
      <w:r>
        <w:rPr>
          <w:rFonts w:hint="eastAsia"/>
          <w:color w:val="auto"/>
          <w:sz w:val="21"/>
          <w:szCs w:val="21"/>
        </w:rPr>
        <w:t>3.采购人发出的澄清或修改（更正/变更）的内容为竞价文件的组成部分，并对供应商具有约束力。</w:t>
      </w:r>
    </w:p>
    <w:p>
      <w:pPr>
        <w:pStyle w:val="62"/>
        <w:wordWrap w:val="0"/>
        <w:spacing w:before="0" w:beforeAutospacing="0" w:after="0" w:afterAutospacing="0" w:line="360" w:lineRule="auto"/>
        <w:ind w:firstLine="422" w:firstLineChars="200"/>
        <w:jc w:val="both"/>
        <w:outlineLvl w:val="2"/>
        <w:rPr>
          <w:b/>
          <w:color w:val="auto"/>
          <w:sz w:val="21"/>
          <w:szCs w:val="21"/>
        </w:rPr>
      </w:pPr>
      <w:r>
        <w:rPr>
          <w:rFonts w:hint="eastAsia"/>
          <w:b/>
          <w:color w:val="auto"/>
          <w:sz w:val="21"/>
          <w:szCs w:val="21"/>
        </w:rPr>
        <w:t>(三)如有要求缴纳</w:t>
      </w:r>
      <w:r>
        <w:rPr>
          <w:rFonts w:hint="eastAsia"/>
          <w:b/>
          <w:color w:val="auto"/>
          <w:sz w:val="21"/>
          <w:szCs w:val="21"/>
          <w:lang w:val="en-US" w:eastAsia="zh-CN"/>
        </w:rPr>
        <w:t>竞价</w:t>
      </w:r>
      <w:r>
        <w:rPr>
          <w:rFonts w:hint="eastAsia"/>
          <w:b/>
          <w:color w:val="auto"/>
          <w:sz w:val="21"/>
          <w:szCs w:val="21"/>
        </w:rPr>
        <w:t>保证金的项目有</w:t>
      </w:r>
      <w:r>
        <w:rPr>
          <w:rFonts w:hint="eastAsia"/>
          <w:b/>
          <w:color w:val="auto"/>
          <w:sz w:val="21"/>
          <w:szCs w:val="21"/>
          <w:lang w:eastAsia="zh-TW"/>
        </w:rPr>
        <w:t>下列任一情</w:t>
      </w:r>
      <w:r>
        <w:rPr>
          <w:rFonts w:hint="eastAsia"/>
          <w:b/>
          <w:color w:val="auto"/>
          <w:sz w:val="21"/>
          <w:szCs w:val="21"/>
        </w:rPr>
        <w:t>形</w:t>
      </w:r>
      <w:r>
        <w:rPr>
          <w:rFonts w:hint="eastAsia"/>
          <w:b/>
          <w:color w:val="auto"/>
          <w:sz w:val="21"/>
          <w:szCs w:val="21"/>
          <w:lang w:eastAsia="zh-TW"/>
        </w:rPr>
        <w:t>发生时</w:t>
      </w:r>
      <w:r>
        <w:rPr>
          <w:rFonts w:hint="eastAsia"/>
          <w:b/>
          <w:color w:val="auto"/>
          <w:sz w:val="21"/>
          <w:szCs w:val="21"/>
        </w:rPr>
        <w:t>，</w:t>
      </w:r>
      <w:r>
        <w:rPr>
          <w:rFonts w:hint="eastAsia"/>
          <w:b/>
          <w:color w:val="auto"/>
          <w:sz w:val="21"/>
          <w:szCs w:val="21"/>
          <w:lang w:val="en-US" w:eastAsia="zh-CN"/>
        </w:rPr>
        <w:t>竞价</w:t>
      </w:r>
      <w:r>
        <w:rPr>
          <w:rFonts w:hint="eastAsia"/>
          <w:b/>
          <w:color w:val="auto"/>
          <w:sz w:val="21"/>
          <w:szCs w:val="21"/>
          <w:lang w:eastAsia="zh-TW"/>
        </w:rPr>
        <w:t>保证金将不予退还</w:t>
      </w:r>
      <w:r>
        <w:rPr>
          <w:rFonts w:hint="eastAsia"/>
          <w:b/>
          <w:color w:val="auto"/>
          <w:sz w:val="21"/>
          <w:szCs w:val="21"/>
        </w:rPr>
        <w:t>：</w:t>
      </w:r>
    </w:p>
    <w:p>
      <w:pPr>
        <w:pStyle w:val="62"/>
        <w:wordWrap w:val="0"/>
        <w:spacing w:before="0" w:beforeAutospacing="0" w:after="0" w:afterAutospacing="0" w:line="360" w:lineRule="auto"/>
        <w:ind w:firstLine="420" w:firstLineChars="200"/>
        <w:jc w:val="both"/>
        <w:rPr>
          <w:color w:val="auto"/>
          <w:sz w:val="21"/>
          <w:szCs w:val="21"/>
        </w:rPr>
      </w:pPr>
      <w:r>
        <w:rPr>
          <w:rFonts w:hint="eastAsia"/>
          <w:color w:val="auto"/>
          <w:sz w:val="21"/>
          <w:szCs w:val="21"/>
        </w:rPr>
        <w:t>1.供应商</w:t>
      </w:r>
      <w:r>
        <w:rPr>
          <w:rFonts w:hint="eastAsia"/>
          <w:color w:val="auto"/>
          <w:sz w:val="21"/>
          <w:szCs w:val="21"/>
          <w:lang w:eastAsia="zh-TW"/>
        </w:rPr>
        <w:t>在</w:t>
      </w:r>
      <w:r>
        <w:rPr>
          <w:rFonts w:hint="eastAsia"/>
          <w:color w:val="auto"/>
          <w:sz w:val="21"/>
          <w:szCs w:val="21"/>
        </w:rPr>
        <w:t>项目相关公告以及竞价文件等相关</w:t>
      </w:r>
      <w:r>
        <w:rPr>
          <w:rFonts w:hint="eastAsia"/>
          <w:color w:val="auto"/>
          <w:sz w:val="21"/>
          <w:szCs w:val="21"/>
          <w:lang w:eastAsia="zh-TW"/>
        </w:rPr>
        <w:t>规定的</w:t>
      </w:r>
      <w:r>
        <w:rPr>
          <w:rFonts w:hint="eastAsia"/>
          <w:color w:val="auto"/>
          <w:sz w:val="21"/>
          <w:szCs w:val="21"/>
        </w:rPr>
        <w:t>报名报价</w:t>
      </w:r>
      <w:r>
        <w:rPr>
          <w:rFonts w:hint="eastAsia"/>
          <w:color w:val="auto"/>
          <w:sz w:val="21"/>
          <w:szCs w:val="21"/>
          <w:lang w:eastAsia="zh-TW"/>
        </w:rPr>
        <w:t>有效期内撤</w:t>
      </w:r>
      <w:r>
        <w:rPr>
          <w:rFonts w:hint="eastAsia"/>
          <w:color w:val="auto"/>
          <w:sz w:val="21"/>
          <w:szCs w:val="21"/>
        </w:rPr>
        <w:t>销</w:t>
      </w:r>
      <w:r>
        <w:rPr>
          <w:rFonts w:hint="eastAsia"/>
          <w:color w:val="auto"/>
          <w:sz w:val="21"/>
          <w:szCs w:val="21"/>
          <w:lang w:eastAsia="zh-TW"/>
        </w:rPr>
        <w:t>其</w:t>
      </w:r>
      <w:r>
        <w:rPr>
          <w:rFonts w:hint="eastAsia"/>
          <w:color w:val="auto"/>
          <w:sz w:val="21"/>
          <w:szCs w:val="21"/>
        </w:rPr>
        <w:t>报价的；</w:t>
      </w:r>
    </w:p>
    <w:p>
      <w:pPr>
        <w:pStyle w:val="62"/>
        <w:wordWrap w:val="0"/>
        <w:spacing w:before="0" w:beforeAutospacing="0" w:after="0" w:afterAutospacing="0" w:line="360" w:lineRule="auto"/>
        <w:ind w:firstLine="420" w:firstLineChars="200"/>
        <w:jc w:val="both"/>
        <w:rPr>
          <w:color w:val="auto"/>
          <w:sz w:val="21"/>
          <w:szCs w:val="21"/>
        </w:rPr>
      </w:pPr>
      <w:r>
        <w:rPr>
          <w:rFonts w:hint="eastAsia"/>
          <w:color w:val="auto"/>
          <w:sz w:val="21"/>
          <w:szCs w:val="21"/>
        </w:rPr>
        <w:t>2.获取成交资格</w:t>
      </w:r>
      <w:r>
        <w:rPr>
          <w:rFonts w:hint="eastAsia"/>
          <w:color w:val="auto"/>
          <w:sz w:val="21"/>
          <w:szCs w:val="21"/>
          <w:lang w:eastAsia="zh-TW"/>
        </w:rPr>
        <w:t>后无正当理由放弃</w:t>
      </w:r>
      <w:r>
        <w:rPr>
          <w:rFonts w:hint="eastAsia"/>
          <w:color w:val="auto"/>
          <w:sz w:val="21"/>
          <w:szCs w:val="21"/>
        </w:rPr>
        <w:t>成交资格</w:t>
      </w:r>
      <w:r>
        <w:rPr>
          <w:rFonts w:hint="eastAsia"/>
          <w:color w:val="auto"/>
          <w:sz w:val="21"/>
          <w:szCs w:val="21"/>
          <w:lang w:eastAsia="zh-TW"/>
        </w:rPr>
        <w:t>或</w:t>
      </w:r>
      <w:r>
        <w:rPr>
          <w:rFonts w:hint="eastAsia"/>
          <w:color w:val="auto"/>
          <w:sz w:val="21"/>
          <w:szCs w:val="21"/>
          <w:lang w:eastAsia="zh-CN"/>
        </w:rPr>
        <w:t>成交供应商</w:t>
      </w:r>
      <w:r>
        <w:rPr>
          <w:rFonts w:hint="eastAsia"/>
          <w:color w:val="auto"/>
          <w:sz w:val="21"/>
          <w:szCs w:val="21"/>
        </w:rPr>
        <w:t>拒绝与采购人</w:t>
      </w:r>
      <w:r>
        <w:rPr>
          <w:rFonts w:hint="eastAsia"/>
          <w:color w:val="auto"/>
          <w:sz w:val="21"/>
          <w:szCs w:val="21"/>
          <w:lang w:eastAsia="zh-TW"/>
        </w:rPr>
        <w:t>签订合同</w:t>
      </w:r>
      <w:r>
        <w:rPr>
          <w:rFonts w:hint="eastAsia"/>
          <w:color w:val="auto"/>
          <w:sz w:val="21"/>
          <w:szCs w:val="21"/>
        </w:rPr>
        <w:t>的；</w:t>
      </w:r>
    </w:p>
    <w:p>
      <w:pPr>
        <w:pStyle w:val="62"/>
        <w:wordWrap w:val="0"/>
        <w:spacing w:before="0" w:beforeAutospacing="0" w:after="0" w:afterAutospacing="0" w:line="360" w:lineRule="auto"/>
        <w:ind w:firstLine="420" w:firstLineChars="200"/>
        <w:jc w:val="both"/>
        <w:rPr>
          <w:color w:val="auto"/>
          <w:sz w:val="21"/>
          <w:szCs w:val="21"/>
        </w:rPr>
      </w:pPr>
      <w:r>
        <w:rPr>
          <w:rFonts w:hint="eastAsia"/>
          <w:color w:val="auto"/>
          <w:sz w:val="21"/>
          <w:szCs w:val="21"/>
          <w:lang w:eastAsia="zh-TW"/>
        </w:rPr>
        <w:t>3.</w:t>
      </w:r>
      <w:r>
        <w:rPr>
          <w:rFonts w:hint="eastAsia"/>
          <w:color w:val="auto"/>
          <w:sz w:val="21"/>
          <w:szCs w:val="21"/>
        </w:rPr>
        <w:t>其他因</w:t>
      </w:r>
      <w:r>
        <w:rPr>
          <w:rFonts w:hint="eastAsia"/>
          <w:color w:val="auto"/>
          <w:sz w:val="21"/>
          <w:szCs w:val="21"/>
          <w:lang w:eastAsia="zh-CN"/>
        </w:rPr>
        <w:t>成交供应商</w:t>
      </w:r>
      <w:r>
        <w:rPr>
          <w:rFonts w:hint="eastAsia"/>
          <w:color w:val="auto"/>
          <w:sz w:val="21"/>
          <w:szCs w:val="21"/>
        </w:rPr>
        <w:t>的原因被认定取消成交资格的。</w:t>
      </w:r>
    </w:p>
    <w:p>
      <w:pPr>
        <w:pStyle w:val="62"/>
        <w:wordWrap w:val="0"/>
        <w:spacing w:before="0" w:beforeAutospacing="0" w:after="0" w:afterAutospacing="0" w:line="360" w:lineRule="auto"/>
        <w:ind w:firstLine="422" w:firstLineChars="200"/>
        <w:jc w:val="both"/>
        <w:outlineLvl w:val="2"/>
        <w:rPr>
          <w:b/>
          <w:color w:val="auto"/>
          <w:sz w:val="21"/>
          <w:szCs w:val="21"/>
        </w:rPr>
      </w:pPr>
      <w:r>
        <w:rPr>
          <w:rFonts w:hint="eastAsia"/>
          <w:b/>
          <w:color w:val="auto"/>
          <w:sz w:val="21"/>
          <w:szCs w:val="21"/>
        </w:rPr>
        <w:t>(四)</w:t>
      </w:r>
      <w:r>
        <w:rPr>
          <w:rFonts w:hint="eastAsia"/>
          <w:b/>
          <w:color w:val="auto"/>
          <w:sz w:val="21"/>
          <w:szCs w:val="21"/>
          <w:lang w:val="en-US" w:eastAsia="zh-CN"/>
        </w:rPr>
        <w:t>响应</w:t>
      </w:r>
      <w:r>
        <w:rPr>
          <w:rFonts w:hint="eastAsia"/>
          <w:b/>
          <w:color w:val="auto"/>
          <w:sz w:val="21"/>
          <w:szCs w:val="21"/>
        </w:rPr>
        <w:t>要求（参与竞价的供应商</w:t>
      </w:r>
      <w:r>
        <w:rPr>
          <w:rFonts w:hint="eastAsia"/>
          <w:b/>
          <w:color w:val="auto"/>
          <w:sz w:val="21"/>
          <w:szCs w:val="21"/>
          <w:lang w:val="en-US" w:eastAsia="zh-CN"/>
        </w:rPr>
        <w:t>响应</w:t>
      </w:r>
      <w:r>
        <w:rPr>
          <w:rFonts w:hint="eastAsia"/>
          <w:b/>
          <w:color w:val="auto"/>
          <w:sz w:val="21"/>
          <w:szCs w:val="21"/>
        </w:rPr>
        <w:t>时需要提供以下盖章资料，并对上传的</w:t>
      </w:r>
      <w:r>
        <w:rPr>
          <w:rFonts w:hint="eastAsia"/>
          <w:b/>
          <w:color w:val="auto"/>
          <w:sz w:val="21"/>
          <w:szCs w:val="21"/>
          <w:lang w:val="en-US" w:eastAsia="zh-CN"/>
        </w:rPr>
        <w:t>响应</w:t>
      </w:r>
      <w:r>
        <w:rPr>
          <w:rFonts w:hint="eastAsia"/>
          <w:b/>
          <w:color w:val="auto"/>
          <w:sz w:val="21"/>
          <w:szCs w:val="21"/>
        </w:rPr>
        <w:t>文件资料承担责任）</w:t>
      </w:r>
    </w:p>
    <w:p>
      <w:pPr>
        <w:autoSpaceDE w:val="0"/>
        <w:autoSpaceDN w:val="0"/>
        <w:adjustRightInd w:val="0"/>
        <w:spacing w:line="440" w:lineRule="exact"/>
        <w:ind w:firstLine="420" w:firstLineChars="200"/>
        <w:outlineLvl w:val="2"/>
        <w:rPr>
          <w:color w:val="auto"/>
          <w:szCs w:val="21"/>
        </w:rPr>
      </w:pPr>
      <w:r>
        <w:rPr>
          <w:rFonts w:hint="eastAsia"/>
          <w:color w:val="auto"/>
          <w:szCs w:val="21"/>
        </w:rPr>
        <w:t>1）营业执照（或事业法人登记证或身份证等相关证明）复印件。</w:t>
      </w:r>
    </w:p>
    <w:p>
      <w:pPr>
        <w:autoSpaceDE w:val="0"/>
        <w:autoSpaceDN w:val="0"/>
        <w:adjustRightInd w:val="0"/>
        <w:spacing w:line="440" w:lineRule="exact"/>
        <w:ind w:firstLine="420" w:firstLineChars="200"/>
        <w:outlineLvl w:val="2"/>
        <w:rPr>
          <w:color w:val="auto"/>
          <w:szCs w:val="21"/>
        </w:rPr>
      </w:pPr>
      <w:r>
        <w:rPr>
          <w:rFonts w:hint="eastAsia"/>
          <w:color w:val="auto"/>
          <w:szCs w:val="21"/>
        </w:rPr>
        <w:t>2）供应商资格声明函（</w:t>
      </w:r>
      <w:r>
        <w:rPr>
          <w:rFonts w:hint="eastAsia"/>
          <w:color w:val="auto"/>
          <w:szCs w:val="21"/>
          <w:lang w:eastAsia="zh-CN"/>
        </w:rPr>
        <w:t>详</w:t>
      </w:r>
      <w:r>
        <w:rPr>
          <w:rFonts w:hint="eastAsia"/>
          <w:color w:val="auto"/>
          <w:szCs w:val="21"/>
        </w:rPr>
        <w:t>见报价文件格式）；</w:t>
      </w:r>
    </w:p>
    <w:p>
      <w:pPr>
        <w:autoSpaceDE w:val="0"/>
        <w:autoSpaceDN w:val="0"/>
        <w:adjustRightInd w:val="0"/>
        <w:spacing w:line="440" w:lineRule="exact"/>
        <w:ind w:firstLine="420" w:firstLineChars="200"/>
        <w:outlineLvl w:val="2"/>
        <w:rPr>
          <w:color w:val="auto"/>
          <w:szCs w:val="21"/>
        </w:rPr>
      </w:pPr>
      <w:r>
        <w:rPr>
          <w:rFonts w:hint="eastAsia"/>
          <w:color w:val="auto"/>
          <w:szCs w:val="21"/>
        </w:rPr>
        <w:t>3）法定代表人或企业负责人资格证明书及其身份证（正反面）（</w:t>
      </w:r>
      <w:r>
        <w:rPr>
          <w:rFonts w:hint="eastAsia"/>
          <w:color w:val="auto"/>
          <w:szCs w:val="21"/>
          <w:lang w:eastAsia="zh-CN"/>
        </w:rPr>
        <w:t>详</w:t>
      </w:r>
      <w:r>
        <w:rPr>
          <w:rFonts w:hint="eastAsia"/>
          <w:color w:val="auto"/>
          <w:szCs w:val="21"/>
        </w:rPr>
        <w:t>见报价文件格式）；</w:t>
      </w:r>
    </w:p>
    <w:p>
      <w:pPr>
        <w:autoSpaceDE w:val="0"/>
        <w:autoSpaceDN w:val="0"/>
        <w:adjustRightInd w:val="0"/>
        <w:spacing w:line="440" w:lineRule="exact"/>
        <w:ind w:firstLine="420" w:firstLineChars="200"/>
        <w:outlineLvl w:val="2"/>
        <w:rPr>
          <w:color w:val="auto"/>
          <w:szCs w:val="21"/>
        </w:rPr>
      </w:pPr>
      <w:r>
        <w:rPr>
          <w:rFonts w:hint="eastAsia"/>
          <w:color w:val="auto"/>
          <w:szCs w:val="21"/>
          <w:lang w:val="en-US" w:eastAsia="zh-CN"/>
        </w:rPr>
        <w:t>4</w:t>
      </w:r>
      <w:r>
        <w:rPr>
          <w:rFonts w:hint="eastAsia"/>
          <w:color w:val="auto"/>
          <w:szCs w:val="21"/>
        </w:rPr>
        <w:t>）参加政府采购活动前3年内在经营活动中没有重大违法记录的书面声明（承诺函）；</w:t>
      </w:r>
    </w:p>
    <w:p>
      <w:pPr>
        <w:autoSpaceDE w:val="0"/>
        <w:autoSpaceDN w:val="0"/>
        <w:adjustRightInd w:val="0"/>
        <w:spacing w:line="440" w:lineRule="exact"/>
        <w:ind w:firstLine="420" w:firstLineChars="200"/>
        <w:outlineLvl w:val="2"/>
        <w:rPr>
          <w:rFonts w:hint="eastAsia"/>
          <w:color w:val="auto"/>
          <w:szCs w:val="21"/>
        </w:rPr>
      </w:pPr>
      <w:r>
        <w:rPr>
          <w:rFonts w:hint="eastAsia"/>
          <w:color w:val="auto"/>
          <w:szCs w:val="21"/>
          <w:lang w:val="en-US" w:eastAsia="zh-CN"/>
        </w:rPr>
        <w:t>5</w:t>
      </w:r>
      <w:r>
        <w:rPr>
          <w:rFonts w:hint="eastAsia"/>
          <w:color w:val="auto"/>
          <w:szCs w:val="21"/>
        </w:rPr>
        <w:t>）如非法定代表人或企业负责人参加，则须同时提交法定代表人或企业负责人的授权委托书及其被授权人身份证（正反面）（详细见报价文件格式）；</w:t>
      </w:r>
    </w:p>
    <w:p>
      <w:pPr>
        <w:pStyle w:val="62"/>
        <w:wordWrap w:val="0"/>
        <w:spacing w:before="0" w:beforeAutospacing="0" w:after="0" w:afterAutospacing="0" w:line="360" w:lineRule="auto"/>
        <w:ind w:firstLine="482" w:firstLineChars="200"/>
        <w:jc w:val="both"/>
        <w:outlineLvl w:val="2"/>
        <w:rPr>
          <w:rFonts w:hint="eastAsia"/>
          <w:b/>
          <w:bCs/>
          <w:color w:val="auto"/>
          <w:szCs w:val="21"/>
        </w:rPr>
      </w:pPr>
      <w:r>
        <w:rPr>
          <w:rFonts w:hint="eastAsia"/>
          <w:b/>
          <w:bCs/>
          <w:color w:val="auto"/>
          <w:szCs w:val="21"/>
          <w:lang w:val="en-US" w:eastAsia="zh-CN"/>
        </w:rPr>
        <w:t>6</w:t>
      </w:r>
      <w:r>
        <w:rPr>
          <w:rFonts w:hint="eastAsia"/>
          <w:b/>
          <w:bCs/>
          <w:color w:val="auto"/>
          <w:szCs w:val="21"/>
        </w:rPr>
        <w:t>）采购需求响应相关材料，</w:t>
      </w:r>
      <w:r>
        <w:rPr>
          <w:rFonts w:hint="eastAsia" w:ascii="宋体" w:hAnsi="宋体" w:cs="宋体"/>
          <w:b/>
          <w:bCs/>
          <w:color w:val="auto"/>
          <w:szCs w:val="21"/>
        </w:rPr>
        <w:t>供应商采购需求响应表中有缺漏或条款负偏离，则资质审查不通过</w:t>
      </w:r>
      <w:r>
        <w:rPr>
          <w:rFonts w:hint="eastAsia"/>
          <w:b/>
          <w:bCs/>
          <w:color w:val="auto"/>
          <w:szCs w:val="21"/>
        </w:rPr>
        <w:t>。</w:t>
      </w:r>
    </w:p>
    <w:p>
      <w:pPr>
        <w:pStyle w:val="62"/>
        <w:wordWrap w:val="0"/>
        <w:spacing w:before="0" w:beforeAutospacing="0" w:after="0" w:afterAutospacing="0" w:line="360" w:lineRule="auto"/>
        <w:ind w:firstLine="422" w:firstLineChars="200"/>
        <w:jc w:val="both"/>
        <w:outlineLvl w:val="2"/>
        <w:rPr>
          <w:b/>
          <w:color w:val="auto"/>
          <w:sz w:val="21"/>
          <w:szCs w:val="21"/>
        </w:rPr>
      </w:pPr>
      <w:r>
        <w:rPr>
          <w:rFonts w:hint="eastAsia"/>
          <w:b/>
          <w:color w:val="auto"/>
          <w:sz w:val="21"/>
          <w:szCs w:val="21"/>
        </w:rPr>
        <w:t>(五)报价要求（报价时需要提供以下盖章资料，并对上传的竞价文件资料承担责任）</w:t>
      </w:r>
    </w:p>
    <w:p>
      <w:pPr>
        <w:wordWrap w:val="0"/>
        <w:spacing w:line="360" w:lineRule="auto"/>
        <w:ind w:firstLine="420" w:firstLineChars="200"/>
        <w:rPr>
          <w:rFonts w:ascii="宋体" w:hAnsi="宋体" w:cs="宋体"/>
          <w:color w:val="auto"/>
          <w:szCs w:val="21"/>
        </w:rPr>
      </w:pPr>
      <w:r>
        <w:rPr>
          <w:rFonts w:hint="eastAsia" w:ascii="宋体" w:hAnsi="宋体" w:cs="宋体"/>
          <w:color w:val="auto"/>
          <w:szCs w:val="21"/>
        </w:rPr>
        <w:t>1.</w:t>
      </w:r>
      <w:r>
        <w:rPr>
          <w:rFonts w:hint="eastAsia" w:ascii="宋体" w:hAnsi="宋体" w:cs="宋体"/>
          <w:b/>
          <w:bCs/>
          <w:color w:val="auto"/>
          <w:szCs w:val="21"/>
        </w:rPr>
        <w:t>报价表</w:t>
      </w:r>
      <w:r>
        <w:rPr>
          <w:rFonts w:hint="eastAsia" w:ascii="宋体" w:hAnsi="宋体" w:cs="宋体"/>
          <w:color w:val="auto"/>
          <w:szCs w:val="21"/>
        </w:rPr>
        <w:t>。</w:t>
      </w:r>
    </w:p>
    <w:p>
      <w:pPr>
        <w:wordWrap w:val="0"/>
        <w:spacing w:line="360" w:lineRule="auto"/>
        <w:ind w:firstLine="420" w:firstLineChars="200"/>
        <w:rPr>
          <w:rFonts w:hint="eastAsia" w:ascii="宋体" w:hAnsi="宋体" w:eastAsia="宋体" w:cs="宋体"/>
          <w:b/>
          <w:bCs/>
          <w:color w:val="auto"/>
          <w:szCs w:val="21"/>
          <w:lang w:eastAsia="zh-CN"/>
        </w:rPr>
      </w:pPr>
      <w:r>
        <w:rPr>
          <w:rFonts w:hint="eastAsia" w:ascii="宋体" w:hAnsi="宋体" w:cs="宋体"/>
          <w:color w:val="auto"/>
          <w:szCs w:val="21"/>
        </w:rPr>
        <w:t>2.</w:t>
      </w:r>
      <w:r>
        <w:rPr>
          <w:rFonts w:hint="eastAsia" w:ascii="宋体" w:hAnsi="宋体" w:cs="宋体"/>
          <w:b/>
          <w:bCs/>
          <w:color w:val="auto"/>
          <w:szCs w:val="21"/>
          <w:lang w:val="en-US" w:eastAsia="zh-CN"/>
        </w:rPr>
        <w:t>响应文件</w:t>
      </w:r>
      <w:r>
        <w:rPr>
          <w:rFonts w:hint="eastAsia" w:ascii="宋体" w:hAnsi="宋体" w:cs="宋体"/>
          <w:color w:val="auto"/>
          <w:szCs w:val="21"/>
        </w:rPr>
        <w:t>。</w:t>
      </w:r>
    </w:p>
    <w:p>
      <w:pPr>
        <w:pStyle w:val="62"/>
        <w:wordWrap w:val="0"/>
        <w:spacing w:before="0" w:beforeAutospacing="0" w:after="0" w:afterAutospacing="0" w:line="360" w:lineRule="auto"/>
        <w:ind w:firstLine="422" w:firstLineChars="200"/>
        <w:jc w:val="both"/>
        <w:outlineLvl w:val="2"/>
        <w:rPr>
          <w:rFonts w:hint="eastAsia" w:eastAsia="宋体"/>
          <w:b/>
          <w:color w:val="auto"/>
          <w:sz w:val="21"/>
          <w:szCs w:val="21"/>
          <w:lang w:eastAsia="zh-CN"/>
        </w:rPr>
      </w:pPr>
      <w:r>
        <w:rPr>
          <w:rFonts w:hint="eastAsia"/>
          <w:b/>
          <w:color w:val="auto"/>
          <w:sz w:val="21"/>
          <w:szCs w:val="21"/>
        </w:rPr>
        <w:t>(六)确定成交</w:t>
      </w:r>
      <w:r>
        <w:rPr>
          <w:rFonts w:hint="eastAsia"/>
          <w:b/>
          <w:color w:val="auto"/>
          <w:sz w:val="21"/>
          <w:szCs w:val="21"/>
          <w:lang w:eastAsia="zh-CN"/>
        </w:rPr>
        <w:t>候选供应商</w:t>
      </w:r>
    </w:p>
    <w:p>
      <w:pPr>
        <w:wordWrap w:val="0"/>
        <w:spacing w:line="360" w:lineRule="auto"/>
        <w:ind w:firstLine="420" w:firstLineChars="200"/>
        <w:rPr>
          <w:rFonts w:ascii="宋体" w:hAnsi="宋体" w:cs="宋体"/>
          <w:color w:val="auto"/>
          <w:szCs w:val="21"/>
        </w:rPr>
      </w:pPr>
      <w:r>
        <w:rPr>
          <w:rFonts w:hint="eastAsia" w:ascii="宋体" w:hAnsi="宋体" w:cs="宋体"/>
          <w:color w:val="auto"/>
          <w:szCs w:val="21"/>
        </w:rPr>
        <w:t>本项目以最低价</w:t>
      </w:r>
      <w:r>
        <w:rPr>
          <w:rFonts w:hint="eastAsia" w:ascii="宋体" w:hAnsi="宋体" w:cs="宋体"/>
          <w:color w:val="auto"/>
          <w:szCs w:val="21"/>
          <w:lang w:eastAsia="zh-CN"/>
        </w:rPr>
        <w:t>（</w:t>
      </w:r>
      <w:r>
        <w:rPr>
          <w:rFonts w:hint="eastAsia" w:ascii="宋体" w:hAnsi="宋体" w:cs="宋体"/>
          <w:color w:val="auto"/>
          <w:szCs w:val="21"/>
          <w:lang w:val="en-US" w:eastAsia="zh-CN"/>
        </w:rPr>
        <w:t>即下浮率最高</w:t>
      </w:r>
      <w:r>
        <w:rPr>
          <w:rFonts w:hint="eastAsia" w:ascii="宋体" w:hAnsi="宋体" w:cs="宋体"/>
          <w:color w:val="auto"/>
          <w:szCs w:val="21"/>
          <w:lang w:eastAsia="zh-CN"/>
        </w:rPr>
        <w:t>）</w:t>
      </w:r>
      <w:r>
        <w:rPr>
          <w:rFonts w:hint="eastAsia" w:ascii="宋体" w:hAnsi="宋体" w:cs="宋体"/>
          <w:color w:val="auto"/>
          <w:szCs w:val="21"/>
        </w:rPr>
        <w:t>中标的方式确定</w:t>
      </w:r>
      <w:r>
        <w:rPr>
          <w:rFonts w:hint="eastAsia" w:ascii="宋体" w:hAnsi="宋体" w:cs="宋体"/>
          <w:color w:val="auto"/>
          <w:szCs w:val="21"/>
          <w:lang w:eastAsia="zh-CN"/>
        </w:rPr>
        <w:t>成交供应商</w:t>
      </w:r>
      <w:r>
        <w:rPr>
          <w:rFonts w:hint="eastAsia" w:ascii="宋体" w:hAnsi="宋体" w:cs="宋体"/>
          <w:color w:val="auto"/>
          <w:szCs w:val="21"/>
        </w:rPr>
        <w:t>。报价时间截止后，系统按报价（经价格核准后的价格）由低到高顺序</w:t>
      </w:r>
      <w:r>
        <w:rPr>
          <w:rFonts w:hint="eastAsia" w:ascii="宋体" w:hAnsi="宋体" w:cs="宋体"/>
          <w:color w:val="auto"/>
          <w:szCs w:val="21"/>
          <w:lang w:eastAsia="zh-CN"/>
        </w:rPr>
        <w:t>（</w:t>
      </w:r>
      <w:r>
        <w:rPr>
          <w:rFonts w:hint="eastAsia" w:ascii="宋体" w:hAnsi="宋体" w:cs="宋体"/>
          <w:color w:val="auto"/>
          <w:szCs w:val="21"/>
          <w:lang w:val="en-US" w:eastAsia="zh-CN"/>
        </w:rPr>
        <w:t>即下浮率由高到低</w:t>
      </w:r>
      <w:r>
        <w:rPr>
          <w:rFonts w:hint="eastAsia" w:ascii="宋体" w:hAnsi="宋体" w:cs="宋体"/>
          <w:color w:val="auto"/>
          <w:szCs w:val="21"/>
          <w:lang w:eastAsia="zh-CN"/>
        </w:rPr>
        <w:t>）</w:t>
      </w:r>
      <w:r>
        <w:rPr>
          <w:rFonts w:hint="eastAsia" w:ascii="宋体" w:hAnsi="宋体" w:cs="宋体"/>
          <w:color w:val="auto"/>
          <w:szCs w:val="21"/>
        </w:rPr>
        <w:t>排列，报价最低</w:t>
      </w:r>
      <w:r>
        <w:rPr>
          <w:rFonts w:hint="eastAsia" w:ascii="宋体" w:hAnsi="宋体" w:cs="宋体"/>
          <w:color w:val="auto"/>
          <w:szCs w:val="21"/>
          <w:lang w:eastAsia="zh-CN"/>
        </w:rPr>
        <w:t>（</w:t>
      </w:r>
      <w:r>
        <w:rPr>
          <w:rFonts w:hint="eastAsia" w:ascii="宋体" w:hAnsi="宋体" w:cs="宋体"/>
          <w:color w:val="auto"/>
          <w:szCs w:val="21"/>
          <w:lang w:val="en-US" w:eastAsia="zh-CN"/>
        </w:rPr>
        <w:t>即下浮率最高</w:t>
      </w:r>
      <w:r>
        <w:rPr>
          <w:rFonts w:hint="eastAsia" w:ascii="宋体" w:hAnsi="宋体" w:cs="宋体"/>
          <w:color w:val="auto"/>
          <w:szCs w:val="21"/>
          <w:lang w:eastAsia="zh-CN"/>
        </w:rPr>
        <w:t>）</w:t>
      </w:r>
      <w:r>
        <w:rPr>
          <w:rFonts w:hint="eastAsia" w:ascii="宋体" w:hAnsi="宋体" w:cs="宋体"/>
          <w:color w:val="auto"/>
          <w:szCs w:val="21"/>
        </w:rPr>
        <w:t>的为第一成交</w:t>
      </w:r>
      <w:r>
        <w:rPr>
          <w:rFonts w:hint="eastAsia" w:ascii="宋体" w:hAnsi="宋体" w:cs="宋体"/>
          <w:color w:val="auto"/>
          <w:szCs w:val="21"/>
          <w:lang w:eastAsia="zh-CN"/>
        </w:rPr>
        <w:t>候选供应商</w:t>
      </w:r>
      <w:r>
        <w:rPr>
          <w:rFonts w:hint="eastAsia" w:ascii="宋体" w:hAnsi="宋体" w:cs="宋体"/>
          <w:color w:val="auto"/>
          <w:szCs w:val="21"/>
        </w:rPr>
        <w:t>，报价次低</w:t>
      </w:r>
      <w:r>
        <w:rPr>
          <w:rFonts w:hint="eastAsia" w:ascii="宋体" w:hAnsi="宋体" w:cs="宋体"/>
          <w:color w:val="auto"/>
          <w:szCs w:val="21"/>
          <w:lang w:eastAsia="zh-CN"/>
        </w:rPr>
        <w:t>（</w:t>
      </w:r>
      <w:r>
        <w:rPr>
          <w:rFonts w:hint="eastAsia" w:ascii="宋体" w:hAnsi="宋体" w:cs="宋体"/>
          <w:color w:val="auto"/>
          <w:szCs w:val="21"/>
          <w:lang w:val="en-US" w:eastAsia="zh-CN"/>
        </w:rPr>
        <w:t>即下浮率次低</w:t>
      </w:r>
      <w:r>
        <w:rPr>
          <w:rFonts w:hint="eastAsia" w:ascii="宋体" w:hAnsi="宋体" w:cs="宋体"/>
          <w:color w:val="auto"/>
          <w:szCs w:val="21"/>
          <w:lang w:eastAsia="zh-CN"/>
        </w:rPr>
        <w:t>）</w:t>
      </w:r>
      <w:r>
        <w:rPr>
          <w:rFonts w:hint="eastAsia" w:ascii="宋体" w:hAnsi="宋体" w:cs="宋体"/>
          <w:color w:val="auto"/>
          <w:szCs w:val="21"/>
        </w:rPr>
        <w:t>的为第二成交</w:t>
      </w:r>
      <w:r>
        <w:rPr>
          <w:rFonts w:hint="eastAsia" w:ascii="宋体" w:hAnsi="宋体" w:cs="宋体"/>
          <w:color w:val="auto"/>
          <w:szCs w:val="21"/>
          <w:lang w:eastAsia="zh-CN"/>
        </w:rPr>
        <w:t>候选供应商</w:t>
      </w:r>
      <w:r>
        <w:rPr>
          <w:rFonts w:hint="eastAsia" w:ascii="宋体" w:hAnsi="宋体" w:cs="宋体"/>
          <w:color w:val="auto"/>
          <w:szCs w:val="21"/>
        </w:rPr>
        <w:t>，以此类推</w:t>
      </w:r>
      <w:r>
        <w:rPr>
          <w:rFonts w:hint="eastAsia" w:ascii="宋体" w:hAnsi="宋体" w:cs="宋体"/>
          <w:color w:val="auto"/>
          <w:szCs w:val="21"/>
          <w:lang w:eastAsia="zh-CN"/>
        </w:rPr>
        <w:t>。</w:t>
      </w:r>
      <w:r>
        <w:rPr>
          <w:rFonts w:hint="eastAsia" w:ascii="宋体" w:hAnsi="宋体" w:cs="宋体"/>
          <w:color w:val="auto"/>
          <w:szCs w:val="21"/>
        </w:rPr>
        <w:t>报价最低</w:t>
      </w:r>
      <w:r>
        <w:rPr>
          <w:rFonts w:hint="eastAsia" w:ascii="宋体" w:hAnsi="宋体" w:cs="宋体"/>
          <w:color w:val="auto"/>
          <w:szCs w:val="21"/>
          <w:lang w:val="en-US" w:eastAsia="zh-CN"/>
        </w:rPr>
        <w:t>且</w:t>
      </w:r>
      <w:r>
        <w:rPr>
          <w:rFonts w:hint="eastAsia" w:ascii="宋体" w:hAnsi="宋体" w:cs="宋体"/>
          <w:color w:val="auto"/>
          <w:szCs w:val="21"/>
        </w:rPr>
        <w:t>报价相同的，按报价时间在前的为第一成交</w:t>
      </w:r>
      <w:r>
        <w:rPr>
          <w:rFonts w:hint="eastAsia" w:ascii="宋体" w:hAnsi="宋体" w:cs="宋体"/>
          <w:color w:val="auto"/>
          <w:szCs w:val="21"/>
          <w:lang w:eastAsia="zh-CN"/>
        </w:rPr>
        <w:t>候选供应商</w:t>
      </w:r>
      <w:r>
        <w:rPr>
          <w:rFonts w:hint="eastAsia" w:ascii="宋体" w:hAnsi="宋体" w:cs="宋体"/>
          <w:color w:val="auto"/>
          <w:szCs w:val="21"/>
        </w:rPr>
        <w:t>。</w:t>
      </w:r>
    </w:p>
    <w:p>
      <w:pPr>
        <w:pStyle w:val="62"/>
        <w:wordWrap w:val="0"/>
        <w:spacing w:before="0" w:beforeAutospacing="0" w:after="0" w:afterAutospacing="0" w:line="360" w:lineRule="auto"/>
        <w:ind w:firstLine="422" w:firstLineChars="200"/>
        <w:jc w:val="both"/>
        <w:outlineLvl w:val="2"/>
        <w:rPr>
          <w:b/>
          <w:color w:val="auto"/>
          <w:sz w:val="21"/>
          <w:szCs w:val="21"/>
        </w:rPr>
      </w:pPr>
      <w:r>
        <w:rPr>
          <w:rFonts w:hint="eastAsia"/>
          <w:b/>
          <w:color w:val="auto"/>
          <w:sz w:val="21"/>
          <w:szCs w:val="21"/>
        </w:rPr>
        <w:t>(七)无效报价</w:t>
      </w:r>
    </w:p>
    <w:p>
      <w:pPr>
        <w:pStyle w:val="62"/>
        <w:wordWrap w:val="0"/>
        <w:spacing w:before="0" w:beforeAutospacing="0" w:after="0" w:afterAutospacing="0" w:line="360" w:lineRule="auto"/>
        <w:ind w:firstLine="420" w:firstLineChars="200"/>
        <w:jc w:val="both"/>
        <w:rPr>
          <w:color w:val="auto"/>
          <w:sz w:val="21"/>
          <w:szCs w:val="21"/>
        </w:rPr>
      </w:pPr>
      <w:r>
        <w:rPr>
          <w:rFonts w:hint="eastAsia"/>
          <w:color w:val="auto"/>
          <w:sz w:val="21"/>
          <w:szCs w:val="21"/>
        </w:rPr>
        <w:t>1.参与竞价的供应商报价超过最高限价或低于最低限价或超过项目对应产品单项最高限价的视为无效报价。</w:t>
      </w:r>
    </w:p>
    <w:p>
      <w:pPr>
        <w:pStyle w:val="62"/>
        <w:wordWrap w:val="0"/>
        <w:spacing w:before="0" w:beforeAutospacing="0" w:after="0" w:afterAutospacing="0" w:line="360" w:lineRule="auto"/>
        <w:ind w:firstLine="420" w:firstLineChars="200"/>
        <w:jc w:val="both"/>
        <w:rPr>
          <w:color w:val="auto"/>
          <w:sz w:val="21"/>
          <w:szCs w:val="21"/>
        </w:rPr>
      </w:pPr>
      <w:r>
        <w:rPr>
          <w:rFonts w:hint="eastAsia"/>
          <w:color w:val="auto"/>
          <w:sz w:val="21"/>
          <w:szCs w:val="21"/>
        </w:rPr>
        <w:t>2.参与竞价的</w:t>
      </w:r>
      <w:r>
        <w:rPr>
          <w:rFonts w:hint="eastAsia"/>
          <w:bCs/>
          <w:color w:val="auto"/>
          <w:sz w:val="21"/>
          <w:szCs w:val="21"/>
        </w:rPr>
        <w:t>供应商须提供本项目要求的</w:t>
      </w:r>
      <w:r>
        <w:rPr>
          <w:rFonts w:hint="eastAsia"/>
          <w:bCs/>
          <w:color w:val="auto"/>
          <w:sz w:val="21"/>
          <w:szCs w:val="21"/>
          <w:lang w:val="en-US" w:eastAsia="zh-CN"/>
        </w:rPr>
        <w:t>响应</w:t>
      </w:r>
      <w:r>
        <w:rPr>
          <w:rFonts w:hint="eastAsia"/>
          <w:bCs/>
          <w:color w:val="auto"/>
          <w:sz w:val="21"/>
          <w:szCs w:val="21"/>
        </w:rPr>
        <w:t>文件，如果不按公告规定或竞价文件要求等相关规定提供符合要求的</w:t>
      </w:r>
      <w:r>
        <w:rPr>
          <w:rFonts w:hint="eastAsia"/>
          <w:bCs/>
          <w:color w:val="auto"/>
          <w:sz w:val="21"/>
          <w:szCs w:val="21"/>
          <w:lang w:val="en-US" w:eastAsia="zh-CN"/>
        </w:rPr>
        <w:t>响应</w:t>
      </w:r>
      <w:r>
        <w:rPr>
          <w:rFonts w:hint="eastAsia"/>
          <w:bCs/>
          <w:color w:val="auto"/>
          <w:sz w:val="21"/>
          <w:szCs w:val="21"/>
        </w:rPr>
        <w:t>文件，将被视为无效报价。</w:t>
      </w:r>
    </w:p>
    <w:p>
      <w:pPr>
        <w:pStyle w:val="62"/>
        <w:wordWrap w:val="0"/>
        <w:spacing w:before="0" w:beforeAutospacing="0" w:after="0" w:afterAutospacing="0" w:line="360" w:lineRule="auto"/>
        <w:ind w:firstLine="420" w:firstLineChars="200"/>
        <w:jc w:val="both"/>
        <w:rPr>
          <w:color w:val="auto"/>
          <w:sz w:val="21"/>
          <w:szCs w:val="21"/>
        </w:rPr>
      </w:pPr>
      <w:r>
        <w:rPr>
          <w:rFonts w:hint="eastAsia"/>
          <w:color w:val="auto"/>
          <w:sz w:val="21"/>
          <w:szCs w:val="21"/>
        </w:rPr>
        <w:t>3.参与竞价的</w:t>
      </w:r>
      <w:r>
        <w:rPr>
          <w:rFonts w:hint="eastAsia"/>
          <w:bCs/>
          <w:color w:val="auto"/>
          <w:sz w:val="21"/>
          <w:szCs w:val="21"/>
        </w:rPr>
        <w:t>供应商须对本项目采购内容进行整体报价，任何只对其中一部分内容进行的报价都被视为无效报价。</w:t>
      </w:r>
    </w:p>
    <w:p>
      <w:pPr>
        <w:pStyle w:val="62"/>
        <w:wordWrap w:val="0"/>
        <w:spacing w:before="0" w:beforeAutospacing="0" w:after="0" w:afterAutospacing="0" w:line="360" w:lineRule="auto"/>
        <w:ind w:firstLine="420" w:firstLineChars="200"/>
        <w:jc w:val="both"/>
        <w:rPr>
          <w:color w:val="auto"/>
          <w:sz w:val="21"/>
          <w:szCs w:val="21"/>
        </w:rPr>
      </w:pPr>
      <w:r>
        <w:rPr>
          <w:rFonts w:hint="eastAsia"/>
          <w:color w:val="auto"/>
          <w:sz w:val="21"/>
          <w:szCs w:val="21"/>
        </w:rPr>
        <w:t>4.报价表以及有报价供应商落款的报价文件必须加盖报价供应商公章，否则视为无效报价。</w:t>
      </w:r>
    </w:p>
    <w:p>
      <w:pPr>
        <w:pStyle w:val="19"/>
        <w:shd w:val="clear" w:color="auto" w:fill="FFFFFF"/>
        <w:wordWrap w:val="0"/>
        <w:spacing w:before="0" w:beforeAutospacing="0" w:after="0" w:afterAutospacing="0" w:line="360" w:lineRule="auto"/>
        <w:ind w:firstLine="422" w:firstLineChars="200"/>
        <w:jc w:val="both"/>
        <w:rPr>
          <w:color w:val="auto"/>
          <w:sz w:val="21"/>
          <w:szCs w:val="21"/>
        </w:rPr>
      </w:pPr>
      <w:r>
        <w:rPr>
          <w:rFonts w:hint="eastAsia"/>
          <w:b/>
          <w:bCs/>
          <w:color w:val="auto"/>
          <w:sz w:val="21"/>
          <w:szCs w:val="21"/>
        </w:rPr>
        <w:t>5.按有关法律、法规、规章属于报价无效的。</w:t>
      </w:r>
    </w:p>
    <w:p>
      <w:pPr>
        <w:pStyle w:val="19"/>
        <w:shd w:val="clear" w:color="auto" w:fill="FFFFFF"/>
        <w:wordWrap w:val="0"/>
        <w:spacing w:before="0" w:beforeAutospacing="0" w:after="0" w:afterAutospacing="0" w:line="360" w:lineRule="auto"/>
        <w:ind w:firstLine="420" w:firstLineChars="200"/>
        <w:jc w:val="both"/>
        <w:rPr>
          <w:bCs/>
          <w:color w:val="auto"/>
          <w:sz w:val="21"/>
          <w:szCs w:val="21"/>
        </w:rPr>
      </w:pPr>
      <w:r>
        <w:rPr>
          <w:rFonts w:hint="eastAsia"/>
          <w:bCs/>
          <w:color w:val="auto"/>
          <w:sz w:val="21"/>
          <w:szCs w:val="21"/>
        </w:rPr>
        <w:t>6.大写金额和小写金额不一致的，以大写金额为准；单价金额小数点或者百分比有明显错位的，以报价表的总价为准，并修改单价；总价金额与按单价汇总金额不一致的，以单价金额计算结果为准；不接受总价优惠折扣形式的报价，供应商应将对项目的优惠直接在清单报价中体现出来。如果供应商不接受对其错误的更正，其报价将被视为无效报价。</w:t>
      </w:r>
    </w:p>
    <w:p>
      <w:pPr>
        <w:pStyle w:val="19"/>
        <w:shd w:val="clear" w:color="auto" w:fill="FFFFFF"/>
        <w:wordWrap w:val="0"/>
        <w:spacing w:before="0" w:beforeAutospacing="0" w:after="0" w:afterAutospacing="0" w:line="360" w:lineRule="auto"/>
        <w:ind w:firstLine="420" w:firstLineChars="200"/>
        <w:jc w:val="both"/>
        <w:rPr>
          <w:color w:val="auto"/>
          <w:sz w:val="21"/>
          <w:szCs w:val="21"/>
        </w:rPr>
      </w:pPr>
      <w:r>
        <w:rPr>
          <w:rFonts w:hint="eastAsia"/>
          <w:color w:val="auto"/>
          <w:sz w:val="21"/>
          <w:szCs w:val="21"/>
        </w:rPr>
        <w:t>7.</w:t>
      </w:r>
      <w:r>
        <w:rPr>
          <w:rFonts w:hint="eastAsia"/>
          <w:b/>
          <w:color w:val="auto"/>
          <w:sz w:val="21"/>
          <w:szCs w:val="21"/>
        </w:rPr>
        <w:t>有下列情形之一的，视为串通竞价，其报价无效：</w:t>
      </w:r>
    </w:p>
    <w:p>
      <w:pPr>
        <w:pStyle w:val="62"/>
        <w:wordWrap w:val="0"/>
        <w:spacing w:before="0" w:beforeAutospacing="0" w:after="0" w:afterAutospacing="0" w:line="360" w:lineRule="auto"/>
        <w:ind w:firstLine="420" w:firstLineChars="200"/>
        <w:jc w:val="both"/>
        <w:rPr>
          <w:color w:val="auto"/>
          <w:sz w:val="21"/>
          <w:szCs w:val="21"/>
        </w:rPr>
      </w:pPr>
      <w:r>
        <w:rPr>
          <w:rFonts w:hint="eastAsia"/>
          <w:color w:val="auto"/>
          <w:sz w:val="21"/>
          <w:szCs w:val="21"/>
        </w:rPr>
        <w:t>(1)存在单位负责人为同一人或存在直接控股、管理关系的不同单位参与同一竞价项目；</w:t>
      </w:r>
    </w:p>
    <w:p>
      <w:pPr>
        <w:pStyle w:val="62"/>
        <w:wordWrap w:val="0"/>
        <w:spacing w:before="0" w:beforeAutospacing="0" w:after="0" w:afterAutospacing="0" w:line="360" w:lineRule="auto"/>
        <w:ind w:firstLine="420" w:firstLineChars="200"/>
        <w:jc w:val="both"/>
        <w:rPr>
          <w:color w:val="auto"/>
          <w:sz w:val="21"/>
          <w:szCs w:val="21"/>
        </w:rPr>
      </w:pPr>
      <w:r>
        <w:rPr>
          <w:rFonts w:hint="eastAsia"/>
          <w:color w:val="auto"/>
          <w:sz w:val="21"/>
          <w:szCs w:val="21"/>
        </w:rPr>
        <w:t>(2)不同供应商的响应文件由同一单位或者个人编制；</w:t>
      </w:r>
    </w:p>
    <w:p>
      <w:pPr>
        <w:pStyle w:val="62"/>
        <w:wordWrap w:val="0"/>
        <w:spacing w:before="0" w:beforeAutospacing="0" w:after="0" w:afterAutospacing="0" w:line="360" w:lineRule="auto"/>
        <w:ind w:firstLine="420" w:firstLineChars="200"/>
        <w:jc w:val="both"/>
        <w:rPr>
          <w:color w:val="auto"/>
          <w:sz w:val="21"/>
          <w:szCs w:val="21"/>
        </w:rPr>
      </w:pPr>
      <w:r>
        <w:rPr>
          <w:rFonts w:hint="eastAsia"/>
          <w:color w:val="auto"/>
          <w:sz w:val="21"/>
          <w:szCs w:val="21"/>
        </w:rPr>
        <w:t>(3)不同供应商委托同一单位或者个人办理竞价事宜；</w:t>
      </w:r>
    </w:p>
    <w:p>
      <w:pPr>
        <w:pStyle w:val="62"/>
        <w:wordWrap w:val="0"/>
        <w:spacing w:before="0" w:beforeAutospacing="0" w:after="0" w:afterAutospacing="0" w:line="360" w:lineRule="auto"/>
        <w:ind w:firstLine="420" w:firstLineChars="200"/>
        <w:jc w:val="both"/>
        <w:rPr>
          <w:color w:val="auto"/>
          <w:sz w:val="21"/>
          <w:szCs w:val="21"/>
        </w:rPr>
      </w:pPr>
      <w:r>
        <w:rPr>
          <w:rFonts w:hint="eastAsia"/>
          <w:color w:val="auto"/>
          <w:sz w:val="21"/>
          <w:szCs w:val="21"/>
        </w:rPr>
        <w:t>(4)不同供应商使用同一IP地址参与竞价；</w:t>
      </w:r>
    </w:p>
    <w:p>
      <w:pPr>
        <w:pStyle w:val="62"/>
        <w:wordWrap w:val="0"/>
        <w:spacing w:before="0" w:beforeAutospacing="0" w:after="0" w:afterAutospacing="0" w:line="360" w:lineRule="auto"/>
        <w:ind w:firstLine="420" w:firstLineChars="200"/>
        <w:jc w:val="both"/>
        <w:rPr>
          <w:color w:val="auto"/>
          <w:sz w:val="21"/>
          <w:szCs w:val="21"/>
        </w:rPr>
      </w:pPr>
      <w:r>
        <w:rPr>
          <w:rFonts w:hint="eastAsia"/>
          <w:color w:val="auto"/>
          <w:sz w:val="21"/>
          <w:szCs w:val="21"/>
        </w:rPr>
        <w:t>(5)不同供应商的响应文件载明的项目管理成员或者联系人员为同一人；</w:t>
      </w:r>
    </w:p>
    <w:p>
      <w:pPr>
        <w:pStyle w:val="62"/>
        <w:wordWrap w:val="0"/>
        <w:spacing w:before="0" w:beforeAutospacing="0" w:after="0" w:afterAutospacing="0" w:line="360" w:lineRule="auto"/>
        <w:ind w:firstLine="420" w:firstLineChars="200"/>
        <w:jc w:val="both"/>
        <w:rPr>
          <w:color w:val="auto"/>
          <w:sz w:val="21"/>
          <w:szCs w:val="21"/>
        </w:rPr>
      </w:pPr>
      <w:r>
        <w:rPr>
          <w:rFonts w:hint="eastAsia"/>
          <w:color w:val="auto"/>
          <w:sz w:val="21"/>
          <w:szCs w:val="21"/>
        </w:rPr>
        <w:t>(6)不同供应商的响应文件异常一致或者报价呈规律性差异；</w:t>
      </w:r>
    </w:p>
    <w:p>
      <w:pPr>
        <w:pStyle w:val="62"/>
        <w:wordWrap w:val="0"/>
        <w:spacing w:before="0" w:beforeAutospacing="0" w:after="0" w:afterAutospacing="0" w:line="360" w:lineRule="auto"/>
        <w:ind w:firstLine="420" w:firstLineChars="200"/>
        <w:jc w:val="both"/>
        <w:rPr>
          <w:color w:val="auto"/>
          <w:sz w:val="21"/>
          <w:szCs w:val="21"/>
        </w:rPr>
      </w:pPr>
      <w:r>
        <w:rPr>
          <w:rFonts w:hint="eastAsia"/>
          <w:color w:val="auto"/>
          <w:sz w:val="21"/>
          <w:szCs w:val="21"/>
        </w:rPr>
        <w:t>(7)不同供应商的响应文件相互混淆；</w:t>
      </w:r>
    </w:p>
    <w:p>
      <w:pPr>
        <w:pStyle w:val="62"/>
        <w:wordWrap w:val="0"/>
        <w:spacing w:before="0" w:beforeAutospacing="0" w:after="0" w:afterAutospacing="0" w:line="360" w:lineRule="auto"/>
        <w:ind w:firstLine="420" w:firstLineChars="200"/>
        <w:jc w:val="both"/>
        <w:rPr>
          <w:color w:val="auto"/>
          <w:sz w:val="21"/>
          <w:szCs w:val="21"/>
        </w:rPr>
      </w:pPr>
      <w:r>
        <w:rPr>
          <w:rFonts w:hint="eastAsia"/>
          <w:color w:val="auto"/>
          <w:sz w:val="21"/>
          <w:szCs w:val="21"/>
        </w:rPr>
        <w:t>(8)不同供应商的平台使用费从同一单位或者个人的账户转出；</w:t>
      </w:r>
    </w:p>
    <w:p>
      <w:pPr>
        <w:pStyle w:val="62"/>
        <w:wordWrap w:val="0"/>
        <w:spacing w:before="0" w:beforeAutospacing="0" w:after="0" w:afterAutospacing="0" w:line="360" w:lineRule="auto"/>
        <w:ind w:firstLine="422" w:firstLineChars="200"/>
        <w:jc w:val="both"/>
        <w:outlineLvl w:val="2"/>
        <w:rPr>
          <w:b/>
          <w:color w:val="auto"/>
          <w:sz w:val="21"/>
          <w:szCs w:val="21"/>
        </w:rPr>
      </w:pPr>
      <w:r>
        <w:rPr>
          <w:rFonts w:hint="eastAsia"/>
          <w:b/>
          <w:color w:val="auto"/>
          <w:sz w:val="21"/>
          <w:szCs w:val="21"/>
        </w:rPr>
        <w:t>(八)竞价活动失败</w:t>
      </w:r>
    </w:p>
    <w:p>
      <w:pPr>
        <w:pStyle w:val="62"/>
        <w:wordWrap w:val="0"/>
        <w:spacing w:before="0" w:beforeAutospacing="0" w:after="0" w:afterAutospacing="0" w:line="360" w:lineRule="auto"/>
        <w:ind w:firstLine="420" w:firstLineChars="200"/>
        <w:jc w:val="both"/>
        <w:rPr>
          <w:color w:val="auto"/>
          <w:sz w:val="21"/>
          <w:szCs w:val="21"/>
        </w:rPr>
      </w:pPr>
      <w:r>
        <w:rPr>
          <w:rFonts w:hint="eastAsia"/>
          <w:color w:val="auto"/>
          <w:sz w:val="21"/>
          <w:szCs w:val="21"/>
        </w:rPr>
        <w:t>1.出现下列情况的，本次竞价活动失败：</w:t>
      </w:r>
    </w:p>
    <w:p>
      <w:pPr>
        <w:pStyle w:val="62"/>
        <w:wordWrap w:val="0"/>
        <w:spacing w:before="0" w:beforeAutospacing="0" w:after="0" w:afterAutospacing="0" w:line="360" w:lineRule="auto"/>
        <w:ind w:firstLine="420" w:firstLineChars="200"/>
        <w:jc w:val="both"/>
        <w:rPr>
          <w:color w:val="auto"/>
          <w:sz w:val="21"/>
          <w:szCs w:val="21"/>
        </w:rPr>
      </w:pPr>
      <w:r>
        <w:rPr>
          <w:rFonts w:hint="eastAsia"/>
          <w:color w:val="auto"/>
          <w:sz w:val="21"/>
          <w:szCs w:val="21"/>
        </w:rPr>
        <w:t>(1)报名供应商不足3家；</w:t>
      </w:r>
    </w:p>
    <w:p>
      <w:pPr>
        <w:pStyle w:val="62"/>
        <w:wordWrap w:val="0"/>
        <w:spacing w:before="0" w:beforeAutospacing="0" w:after="0" w:afterAutospacing="0" w:line="360" w:lineRule="auto"/>
        <w:ind w:firstLine="420" w:firstLineChars="200"/>
        <w:jc w:val="both"/>
        <w:rPr>
          <w:color w:val="auto"/>
          <w:sz w:val="21"/>
          <w:szCs w:val="21"/>
        </w:rPr>
      </w:pPr>
      <w:r>
        <w:rPr>
          <w:rFonts w:hint="eastAsia"/>
          <w:color w:val="auto"/>
          <w:sz w:val="21"/>
          <w:szCs w:val="21"/>
        </w:rPr>
        <w:t>(2)报价供应商不足3家；</w:t>
      </w:r>
    </w:p>
    <w:p>
      <w:pPr>
        <w:wordWrap w:val="0"/>
        <w:spacing w:line="360" w:lineRule="auto"/>
        <w:ind w:firstLine="420" w:firstLineChars="200"/>
        <w:rPr>
          <w:rFonts w:ascii="宋体" w:hAnsi="宋体" w:cs="宋体"/>
          <w:color w:val="auto"/>
          <w:szCs w:val="21"/>
        </w:rPr>
      </w:pPr>
      <w:r>
        <w:rPr>
          <w:rFonts w:hint="eastAsia" w:ascii="宋体" w:hAnsi="宋体" w:cs="宋体"/>
          <w:color w:val="auto"/>
          <w:szCs w:val="21"/>
        </w:rPr>
        <w:t>2.出现影响采购公正的违法、违规行为的；</w:t>
      </w:r>
    </w:p>
    <w:p>
      <w:pPr>
        <w:wordWrap w:val="0"/>
        <w:spacing w:line="360" w:lineRule="auto"/>
        <w:ind w:firstLine="420" w:firstLineChars="200"/>
        <w:rPr>
          <w:rFonts w:ascii="宋体" w:hAnsi="宋体" w:cs="宋体"/>
          <w:color w:val="auto"/>
          <w:szCs w:val="21"/>
        </w:rPr>
      </w:pPr>
      <w:r>
        <w:rPr>
          <w:rFonts w:hint="eastAsia" w:ascii="宋体" w:hAnsi="宋体" w:cs="宋体"/>
          <w:color w:val="auto"/>
          <w:szCs w:val="21"/>
        </w:rPr>
        <w:t>3.因重大变故，采购任务取消的；</w:t>
      </w:r>
    </w:p>
    <w:p>
      <w:pPr>
        <w:pStyle w:val="62"/>
        <w:wordWrap w:val="0"/>
        <w:spacing w:before="0" w:beforeAutospacing="0" w:after="0" w:afterAutospacing="0" w:line="360" w:lineRule="auto"/>
        <w:ind w:firstLine="422" w:firstLineChars="200"/>
        <w:jc w:val="both"/>
        <w:outlineLvl w:val="2"/>
        <w:rPr>
          <w:b/>
          <w:color w:val="auto"/>
          <w:sz w:val="21"/>
          <w:szCs w:val="21"/>
        </w:rPr>
      </w:pPr>
      <w:r>
        <w:rPr>
          <w:rFonts w:hint="eastAsia"/>
          <w:b/>
          <w:color w:val="auto"/>
          <w:sz w:val="21"/>
          <w:szCs w:val="21"/>
        </w:rPr>
        <w:t>(九)服务费</w:t>
      </w:r>
    </w:p>
    <w:p>
      <w:pPr>
        <w:widowControl/>
        <w:tabs>
          <w:tab w:val="left" w:pos="1200"/>
        </w:tabs>
        <w:spacing w:line="360" w:lineRule="auto"/>
        <w:ind w:firstLine="420" w:firstLineChars="200"/>
        <w:jc w:val="left"/>
        <w:rPr>
          <w:rFonts w:ascii="宋体" w:hAnsi="宋体" w:cs="宋体"/>
          <w:color w:val="auto"/>
          <w:kern w:val="0"/>
          <w:szCs w:val="21"/>
        </w:rPr>
      </w:pPr>
      <w:bookmarkStart w:id="7" w:name="_Hlk103260340"/>
      <w:r>
        <w:rPr>
          <w:rFonts w:hint="eastAsia" w:ascii="宋体" w:hAnsi="宋体" w:cs="宋体"/>
          <w:color w:val="auto"/>
          <w:kern w:val="0"/>
          <w:szCs w:val="21"/>
        </w:rPr>
        <w:t>1.</w:t>
      </w:r>
      <w:r>
        <w:rPr>
          <w:rFonts w:hint="eastAsia" w:ascii="宋体" w:hAnsi="宋体" w:cs="宋体"/>
          <w:color w:val="auto"/>
          <w:kern w:val="0"/>
          <w:szCs w:val="21"/>
          <w:lang w:eastAsia="zh-CN"/>
        </w:rPr>
        <w:t>成交供应商</w:t>
      </w:r>
      <w:r>
        <w:rPr>
          <w:rFonts w:hint="eastAsia" w:ascii="宋体" w:hAnsi="宋体" w:cs="宋体"/>
          <w:color w:val="auto"/>
          <w:kern w:val="0"/>
          <w:szCs w:val="21"/>
        </w:rPr>
        <w:t>须向广州市国科招标代理有限公司缴纳</w:t>
      </w:r>
      <w:r>
        <w:rPr>
          <w:rFonts w:hint="eastAsia" w:ascii="宋体" w:hAnsi="宋体" w:cs="宋体"/>
          <w:color w:val="auto"/>
          <w:kern w:val="0"/>
          <w:szCs w:val="21"/>
          <w:lang w:val="en-US" w:eastAsia="zh-CN"/>
        </w:rPr>
        <w:t>采购</w:t>
      </w:r>
      <w:r>
        <w:rPr>
          <w:rFonts w:hint="eastAsia" w:ascii="宋体" w:hAnsi="宋体" w:cs="宋体"/>
          <w:color w:val="auto"/>
          <w:kern w:val="0"/>
          <w:szCs w:val="21"/>
        </w:rPr>
        <w:t>代理服务费，</w:t>
      </w:r>
      <w:r>
        <w:rPr>
          <w:rFonts w:hint="eastAsia" w:ascii="宋体" w:hAnsi="宋体" w:cs="宋体"/>
          <w:color w:val="auto"/>
          <w:kern w:val="0"/>
          <w:szCs w:val="21"/>
          <w:lang w:val="en-US" w:eastAsia="zh-CN"/>
        </w:rPr>
        <w:t>采购</w:t>
      </w:r>
      <w:r>
        <w:rPr>
          <w:rFonts w:hint="eastAsia" w:ascii="宋体" w:hAnsi="宋体" w:cs="宋体"/>
          <w:color w:val="auto"/>
          <w:kern w:val="0"/>
          <w:szCs w:val="21"/>
        </w:rPr>
        <w:t>代理服务费按照成交金额的1.5%收取(服务费不足 500 元的，按 500 元收取</w:t>
      </w:r>
      <w:r>
        <w:rPr>
          <w:rFonts w:hint="eastAsia" w:ascii="宋体" w:hAnsi="宋体" w:cs="宋体"/>
          <w:color w:val="auto"/>
          <w:kern w:val="0"/>
          <w:szCs w:val="21"/>
          <w:lang w:eastAsia="zh-CN"/>
        </w:rPr>
        <w:t>，</w:t>
      </w:r>
      <w:r>
        <w:rPr>
          <w:rFonts w:hint="eastAsia" w:ascii="宋体" w:hAnsi="宋体" w:cs="宋体"/>
          <w:color w:val="FF0000"/>
          <w:kern w:val="0"/>
          <w:szCs w:val="21"/>
          <w:lang w:val="en-US" w:eastAsia="zh-CN"/>
        </w:rPr>
        <w:t>其中包含竞价平台费用300元，成交供应商在竞价平台上无需缴纳费用</w:t>
      </w:r>
      <w:r>
        <w:rPr>
          <w:rFonts w:hint="eastAsia" w:ascii="宋体" w:hAnsi="宋体" w:cs="宋体"/>
          <w:color w:val="auto"/>
          <w:kern w:val="0"/>
          <w:szCs w:val="21"/>
        </w:rPr>
        <w:t xml:space="preserve">)。 </w:t>
      </w:r>
    </w:p>
    <w:p>
      <w:pPr>
        <w:widowControl/>
        <w:tabs>
          <w:tab w:val="left" w:pos="1200"/>
        </w:tabs>
        <w:spacing w:line="360" w:lineRule="auto"/>
        <w:ind w:firstLine="420" w:firstLineChars="200"/>
        <w:jc w:val="left"/>
        <w:rPr>
          <w:rFonts w:ascii="宋体" w:hAnsi="宋体" w:cs="宋体"/>
          <w:color w:val="auto"/>
          <w:kern w:val="0"/>
          <w:szCs w:val="21"/>
        </w:rPr>
      </w:pPr>
      <w:r>
        <w:rPr>
          <w:rFonts w:hint="eastAsia" w:ascii="宋体" w:hAnsi="宋体" w:cs="宋体"/>
          <w:color w:val="auto"/>
          <w:kern w:val="0"/>
          <w:szCs w:val="21"/>
        </w:rPr>
        <w:t>2.</w:t>
      </w:r>
      <w:r>
        <w:rPr>
          <w:rFonts w:hint="eastAsia" w:ascii="宋体" w:hAnsi="宋体" w:cs="宋体"/>
          <w:color w:val="auto"/>
          <w:kern w:val="0"/>
          <w:szCs w:val="21"/>
          <w:lang w:eastAsia="zh-CN"/>
        </w:rPr>
        <w:t>成交供应商</w:t>
      </w:r>
      <w:r>
        <w:rPr>
          <w:rFonts w:hint="eastAsia" w:ascii="宋体" w:hAnsi="宋体" w:cs="宋体"/>
          <w:color w:val="auto"/>
          <w:kern w:val="0"/>
          <w:szCs w:val="21"/>
        </w:rPr>
        <w:t>无正当理由放弃成交资格的必须按竞价公告等相关规定缴纳相应的招标代理服务费。</w:t>
      </w:r>
    </w:p>
    <w:p>
      <w:pPr>
        <w:widowControl/>
        <w:tabs>
          <w:tab w:val="left" w:pos="1200"/>
        </w:tabs>
        <w:spacing w:line="360" w:lineRule="auto"/>
        <w:ind w:firstLine="420" w:firstLineChars="200"/>
        <w:jc w:val="left"/>
        <w:rPr>
          <w:rFonts w:ascii="宋体" w:hAnsi="宋体" w:cs="宋体"/>
          <w:color w:val="auto"/>
          <w:kern w:val="0"/>
          <w:szCs w:val="21"/>
        </w:rPr>
      </w:pPr>
      <w:r>
        <w:rPr>
          <w:rFonts w:hint="eastAsia" w:ascii="宋体" w:hAnsi="宋体" w:cs="宋体"/>
          <w:color w:val="auto"/>
          <w:kern w:val="0"/>
          <w:szCs w:val="21"/>
        </w:rPr>
        <w:t>3.如确实因不可抗力放弃成交资格的，应在不可抗力发生后三个工作日内予以通知采购人及广州市国科招标代理有限公司并提供相关的证明；如逾期，广州市国科招标代理有限公司将不予退还平台使用费。</w:t>
      </w:r>
    </w:p>
    <w:p>
      <w:pPr>
        <w:widowControl/>
        <w:tabs>
          <w:tab w:val="left" w:pos="1200"/>
        </w:tabs>
        <w:spacing w:line="360" w:lineRule="auto"/>
        <w:ind w:firstLine="420" w:firstLineChars="200"/>
        <w:jc w:val="left"/>
        <w:rPr>
          <w:rFonts w:ascii="宋体" w:hAnsi="宋体" w:cs="宋体"/>
          <w:color w:val="auto"/>
          <w:kern w:val="0"/>
          <w:szCs w:val="21"/>
        </w:rPr>
      </w:pPr>
      <w:r>
        <w:rPr>
          <w:rFonts w:hint="eastAsia" w:ascii="宋体" w:hAnsi="宋体" w:cs="宋体"/>
          <w:color w:val="auto"/>
          <w:kern w:val="0"/>
          <w:szCs w:val="21"/>
        </w:rPr>
        <w:t>4. 缴纳代理服务费专用账号：</w:t>
      </w:r>
    </w:p>
    <w:p>
      <w:pPr>
        <w:widowControl/>
        <w:tabs>
          <w:tab w:val="left" w:pos="1200"/>
        </w:tabs>
        <w:spacing w:line="360" w:lineRule="auto"/>
        <w:ind w:firstLine="420" w:firstLineChars="200"/>
        <w:jc w:val="left"/>
        <w:rPr>
          <w:rFonts w:ascii="宋体" w:hAnsi="宋体" w:cs="宋体"/>
          <w:color w:val="auto"/>
          <w:kern w:val="0"/>
          <w:szCs w:val="21"/>
        </w:rPr>
      </w:pPr>
      <w:r>
        <w:rPr>
          <w:rFonts w:hint="eastAsia" w:ascii="宋体" w:hAnsi="宋体" w:cs="宋体"/>
          <w:color w:val="auto"/>
          <w:kern w:val="0"/>
          <w:szCs w:val="21"/>
        </w:rPr>
        <w:t>账户：广州市国科招标代理有限公司</w:t>
      </w:r>
    </w:p>
    <w:p>
      <w:pPr>
        <w:widowControl/>
        <w:tabs>
          <w:tab w:val="left" w:pos="1200"/>
        </w:tabs>
        <w:spacing w:line="360" w:lineRule="auto"/>
        <w:ind w:firstLine="420" w:firstLineChars="200"/>
        <w:jc w:val="left"/>
        <w:rPr>
          <w:rFonts w:ascii="宋体" w:hAnsi="宋体" w:cs="宋体"/>
          <w:color w:val="auto"/>
          <w:kern w:val="0"/>
          <w:szCs w:val="21"/>
        </w:rPr>
      </w:pPr>
      <w:r>
        <w:rPr>
          <w:rFonts w:hint="eastAsia" w:ascii="宋体" w:hAnsi="宋体" w:cs="宋体"/>
          <w:color w:val="auto"/>
          <w:kern w:val="0"/>
          <w:szCs w:val="21"/>
        </w:rPr>
        <w:t>账号：7120 5774 1941</w:t>
      </w:r>
    </w:p>
    <w:p>
      <w:pPr>
        <w:widowControl/>
        <w:tabs>
          <w:tab w:val="left" w:pos="1200"/>
        </w:tabs>
        <w:spacing w:line="360" w:lineRule="auto"/>
        <w:ind w:firstLine="420" w:firstLineChars="200"/>
        <w:jc w:val="left"/>
        <w:rPr>
          <w:rFonts w:hint="eastAsia" w:ascii="宋体" w:hAnsi="宋体" w:cs="宋体"/>
          <w:color w:val="auto"/>
          <w:kern w:val="0"/>
          <w:szCs w:val="21"/>
        </w:rPr>
      </w:pPr>
      <w:r>
        <w:rPr>
          <w:rFonts w:hint="eastAsia" w:ascii="宋体" w:hAnsi="宋体" w:cs="宋体"/>
          <w:color w:val="auto"/>
          <w:kern w:val="0"/>
          <w:szCs w:val="21"/>
        </w:rPr>
        <w:t>开户银行：中国银行广州先烈中路支行</w:t>
      </w:r>
    </w:p>
    <w:p>
      <w:pPr>
        <w:ind w:firstLine="420" w:firstLineChars="200"/>
        <w:rPr>
          <w:rFonts w:hint="eastAsia" w:ascii="宋体" w:hAnsi="宋体" w:cs="宋体"/>
          <w:color w:val="auto"/>
          <w:kern w:val="0"/>
          <w:szCs w:val="21"/>
        </w:rPr>
      </w:pPr>
      <w:r>
        <w:rPr>
          <w:rFonts w:hint="eastAsia" w:ascii="宋体" w:hAnsi="宋体" w:cs="宋体"/>
          <w:color w:val="auto"/>
          <w:kern w:val="0"/>
          <w:szCs w:val="21"/>
        </w:rPr>
        <w:br w:type="page"/>
      </w:r>
    </w:p>
    <w:bookmarkEnd w:id="7"/>
    <w:p>
      <w:pPr>
        <w:keepNext/>
        <w:keepLines/>
        <w:spacing w:line="360" w:lineRule="auto"/>
        <w:jc w:val="center"/>
        <w:rPr>
          <w:color w:val="auto"/>
          <w:szCs w:val="21"/>
        </w:rPr>
      </w:pPr>
      <w:r>
        <w:rPr>
          <w:rFonts w:hint="eastAsia"/>
          <w:color w:val="auto"/>
          <w:szCs w:val="21"/>
        </w:rPr>
        <w:t xml:space="preserve">    </w:t>
      </w:r>
    </w:p>
    <w:p>
      <w:pPr>
        <w:keepNext/>
        <w:keepLines/>
        <w:spacing w:line="360" w:lineRule="auto"/>
        <w:jc w:val="center"/>
        <w:rPr>
          <w:color w:val="auto"/>
          <w:szCs w:val="21"/>
        </w:rPr>
      </w:pPr>
    </w:p>
    <w:p>
      <w:pPr>
        <w:keepNext/>
        <w:keepLines/>
        <w:spacing w:line="360" w:lineRule="auto"/>
        <w:jc w:val="center"/>
        <w:rPr>
          <w:color w:val="auto"/>
          <w:szCs w:val="21"/>
        </w:rPr>
      </w:pPr>
    </w:p>
    <w:p>
      <w:pPr>
        <w:keepNext/>
        <w:keepLines/>
        <w:spacing w:line="360" w:lineRule="auto"/>
        <w:jc w:val="center"/>
        <w:rPr>
          <w:color w:val="auto"/>
          <w:szCs w:val="21"/>
        </w:rPr>
      </w:pPr>
    </w:p>
    <w:p>
      <w:pPr>
        <w:keepNext/>
        <w:keepLines/>
        <w:spacing w:line="360" w:lineRule="auto"/>
        <w:jc w:val="center"/>
        <w:rPr>
          <w:color w:val="auto"/>
          <w:szCs w:val="21"/>
        </w:rPr>
      </w:pPr>
    </w:p>
    <w:p>
      <w:pPr>
        <w:keepNext/>
        <w:keepLines/>
        <w:spacing w:line="360" w:lineRule="auto"/>
        <w:jc w:val="center"/>
        <w:rPr>
          <w:color w:val="auto"/>
          <w:szCs w:val="21"/>
        </w:rPr>
      </w:pPr>
    </w:p>
    <w:p>
      <w:pPr>
        <w:keepNext/>
        <w:keepLines/>
        <w:spacing w:line="360" w:lineRule="auto"/>
        <w:jc w:val="center"/>
        <w:rPr>
          <w:color w:val="auto"/>
          <w:szCs w:val="21"/>
        </w:rPr>
      </w:pPr>
    </w:p>
    <w:p>
      <w:pPr>
        <w:keepNext/>
        <w:keepLines/>
        <w:spacing w:line="360" w:lineRule="auto"/>
        <w:jc w:val="center"/>
        <w:rPr>
          <w:color w:val="auto"/>
          <w:szCs w:val="21"/>
        </w:rPr>
      </w:pPr>
    </w:p>
    <w:p>
      <w:pPr>
        <w:pStyle w:val="3"/>
        <w:spacing w:before="0" w:after="0" w:line="360" w:lineRule="auto"/>
        <w:jc w:val="center"/>
        <w:rPr>
          <w:rFonts w:ascii="宋体" w:hAnsi="宋体"/>
          <w:color w:val="auto"/>
          <w:kern w:val="0"/>
        </w:rPr>
      </w:pPr>
      <w:r>
        <w:rPr>
          <w:rFonts w:hint="eastAsia"/>
          <w:color w:val="auto"/>
          <w:szCs w:val="21"/>
        </w:rPr>
        <w:t xml:space="preserve"> </w:t>
      </w:r>
      <w:bookmarkStart w:id="8" w:name="_Toc414745347"/>
      <w:bookmarkStart w:id="9" w:name="_Toc384824326"/>
      <w:bookmarkStart w:id="10" w:name="_Toc20538"/>
      <w:bookmarkStart w:id="11" w:name="_Toc386099825"/>
      <w:r>
        <w:rPr>
          <w:rFonts w:hint="eastAsia" w:ascii="宋体" w:hAnsi="宋体"/>
          <w:color w:val="auto"/>
          <w:kern w:val="0"/>
        </w:rPr>
        <w:t>第四章  合同条款</w:t>
      </w:r>
      <w:bookmarkEnd w:id="8"/>
      <w:bookmarkEnd w:id="9"/>
      <w:bookmarkEnd w:id="10"/>
      <w:bookmarkEnd w:id="11"/>
    </w:p>
    <w:p>
      <w:pPr>
        <w:spacing w:line="360" w:lineRule="auto"/>
        <w:ind w:firstLine="301" w:firstLineChars="100"/>
        <w:rPr>
          <w:rFonts w:ascii="宋体" w:hAnsi="宋体"/>
          <w:color w:val="auto"/>
          <w:szCs w:val="28"/>
        </w:rPr>
      </w:pPr>
      <w:r>
        <w:rPr>
          <w:rFonts w:hint="eastAsia" w:ascii="宋体" w:hAnsi="宋体" w:cs="宋体"/>
          <w:b/>
          <w:bCs/>
          <w:color w:val="auto"/>
          <w:sz w:val="30"/>
        </w:rPr>
        <w:t>（合同格式为合同的参考文本，合同签订双方可根据项目的具体要求进行修订）</w:t>
      </w:r>
    </w:p>
    <w:p>
      <w:pPr>
        <w:widowControl/>
        <w:tabs>
          <w:tab w:val="left" w:pos="1200"/>
        </w:tabs>
        <w:spacing w:line="360" w:lineRule="auto"/>
        <w:ind w:firstLine="420" w:firstLineChars="200"/>
        <w:jc w:val="left"/>
        <w:rPr>
          <w:color w:val="auto"/>
          <w:szCs w:val="21"/>
        </w:rPr>
      </w:pPr>
      <w:r>
        <w:rPr>
          <w:rFonts w:hint="eastAsia"/>
          <w:color w:val="auto"/>
          <w:szCs w:val="21"/>
        </w:rPr>
        <w:t xml:space="preserve">             </w:t>
      </w:r>
    </w:p>
    <w:p>
      <w:pPr>
        <w:rPr>
          <w:color w:val="auto"/>
          <w:szCs w:val="21"/>
        </w:rPr>
      </w:pPr>
      <w:r>
        <w:rPr>
          <w:rFonts w:hint="eastAsia"/>
          <w:color w:val="auto"/>
          <w:szCs w:val="21"/>
        </w:rPr>
        <w:br w:type="page"/>
      </w:r>
    </w:p>
    <w:p>
      <w:pPr>
        <w:tabs>
          <w:tab w:val="left" w:pos="4500"/>
        </w:tabs>
        <w:spacing w:line="360" w:lineRule="auto"/>
        <w:rPr>
          <w:rFonts w:hint="eastAsia" w:ascii="宋体" w:hAnsi="宋体" w:cs="宋体"/>
          <w:color w:val="000000"/>
          <w:sz w:val="28"/>
          <w:szCs w:val="28"/>
        </w:rPr>
      </w:pPr>
    </w:p>
    <w:p>
      <w:pPr>
        <w:tabs>
          <w:tab w:val="left" w:pos="4500"/>
        </w:tabs>
        <w:spacing w:line="360" w:lineRule="auto"/>
        <w:rPr>
          <w:rFonts w:hint="eastAsia" w:ascii="宋体" w:hAnsi="宋体" w:cs="宋体"/>
          <w:sz w:val="24"/>
        </w:rPr>
      </w:pPr>
    </w:p>
    <w:p>
      <w:pPr>
        <w:spacing w:before="156" w:beforeLines="50"/>
        <w:jc w:val="center"/>
        <w:rPr>
          <w:rFonts w:hint="eastAsia" w:ascii="宋体" w:hAnsi="宋体" w:cs="宋体"/>
          <w:b/>
          <w:sz w:val="52"/>
          <w:szCs w:val="52"/>
        </w:rPr>
      </w:pPr>
    </w:p>
    <w:p>
      <w:pPr>
        <w:keepNext w:val="0"/>
        <w:keepLines w:val="0"/>
        <w:widowControl/>
        <w:suppressLineNumbers w:val="0"/>
        <w:jc w:val="center"/>
        <w:rPr>
          <w:rFonts w:hint="default" w:ascii="Cambria" w:hAnsi="Cambria" w:eastAsia="宋体" w:cs="宋体"/>
          <w:b/>
          <w:bCs/>
          <w:i w:val="0"/>
          <w:iCs w:val="0"/>
          <w:caps w:val="0"/>
          <w:color w:val="000000"/>
          <w:spacing w:val="0"/>
          <w:kern w:val="0"/>
          <w:sz w:val="56"/>
          <w:szCs w:val="56"/>
          <w:shd w:val="clear" w:color="auto" w:fill="FFFFFF"/>
          <w:lang w:val="en-US" w:eastAsia="zh-CN" w:bidi="ar"/>
        </w:rPr>
      </w:pPr>
      <w:r>
        <w:rPr>
          <w:rFonts w:hint="default" w:ascii="Cambria" w:hAnsi="Cambria" w:eastAsia="宋体" w:cs="宋体"/>
          <w:b/>
          <w:bCs/>
          <w:i w:val="0"/>
          <w:iCs w:val="0"/>
          <w:caps w:val="0"/>
          <w:color w:val="000000"/>
          <w:spacing w:val="0"/>
          <w:kern w:val="0"/>
          <w:sz w:val="56"/>
          <w:szCs w:val="56"/>
          <w:shd w:val="clear" w:color="auto" w:fill="FFFFFF"/>
          <w:lang w:val="en-US" w:eastAsia="zh-CN" w:bidi="ar"/>
        </w:rPr>
        <w:t>采</w:t>
      </w:r>
    </w:p>
    <w:p>
      <w:pPr>
        <w:keepNext w:val="0"/>
        <w:keepLines w:val="0"/>
        <w:widowControl/>
        <w:suppressLineNumbers w:val="0"/>
        <w:jc w:val="center"/>
        <w:rPr>
          <w:rFonts w:hint="default" w:ascii="Cambria" w:hAnsi="Cambria" w:eastAsia="宋体" w:cs="宋体"/>
          <w:b/>
          <w:bCs/>
          <w:i w:val="0"/>
          <w:iCs w:val="0"/>
          <w:caps w:val="0"/>
          <w:color w:val="000000"/>
          <w:spacing w:val="0"/>
          <w:kern w:val="0"/>
          <w:sz w:val="56"/>
          <w:szCs w:val="56"/>
          <w:shd w:val="clear" w:color="auto" w:fill="FFFFFF"/>
          <w:lang w:val="en-US" w:eastAsia="zh-CN" w:bidi="ar"/>
        </w:rPr>
      </w:pPr>
      <w:r>
        <w:rPr>
          <w:rFonts w:hint="default" w:ascii="Cambria" w:hAnsi="Cambria" w:eastAsia="宋体" w:cs="宋体"/>
          <w:b/>
          <w:bCs/>
          <w:i w:val="0"/>
          <w:iCs w:val="0"/>
          <w:caps w:val="0"/>
          <w:color w:val="000000"/>
          <w:spacing w:val="0"/>
          <w:kern w:val="0"/>
          <w:sz w:val="56"/>
          <w:szCs w:val="56"/>
          <w:shd w:val="clear" w:color="auto" w:fill="FFFFFF"/>
          <w:lang w:val="en-US" w:eastAsia="zh-CN" w:bidi="ar"/>
        </w:rPr>
        <w:t>购</w:t>
      </w:r>
    </w:p>
    <w:p>
      <w:pPr>
        <w:keepNext w:val="0"/>
        <w:keepLines w:val="0"/>
        <w:widowControl/>
        <w:suppressLineNumbers w:val="0"/>
        <w:jc w:val="center"/>
        <w:rPr>
          <w:rFonts w:hint="default" w:ascii="Cambria" w:hAnsi="Cambria" w:eastAsia="宋体" w:cs="宋体"/>
          <w:b/>
          <w:bCs/>
          <w:i w:val="0"/>
          <w:iCs w:val="0"/>
          <w:caps w:val="0"/>
          <w:color w:val="000000"/>
          <w:spacing w:val="0"/>
          <w:kern w:val="0"/>
          <w:sz w:val="56"/>
          <w:szCs w:val="56"/>
          <w:shd w:val="clear" w:color="auto" w:fill="FFFFFF"/>
          <w:lang w:val="en-US" w:eastAsia="zh-CN" w:bidi="ar"/>
        </w:rPr>
      </w:pPr>
      <w:r>
        <w:rPr>
          <w:rFonts w:hint="default" w:ascii="Cambria" w:hAnsi="Cambria" w:eastAsia="宋体" w:cs="宋体"/>
          <w:b/>
          <w:bCs/>
          <w:i w:val="0"/>
          <w:iCs w:val="0"/>
          <w:caps w:val="0"/>
          <w:color w:val="000000"/>
          <w:spacing w:val="0"/>
          <w:kern w:val="0"/>
          <w:sz w:val="56"/>
          <w:szCs w:val="56"/>
          <w:shd w:val="clear" w:color="auto" w:fill="FFFFFF"/>
          <w:lang w:val="en-US" w:eastAsia="zh-CN" w:bidi="ar"/>
        </w:rPr>
        <w:t>合</w:t>
      </w:r>
    </w:p>
    <w:p>
      <w:pPr>
        <w:keepNext w:val="0"/>
        <w:keepLines w:val="0"/>
        <w:widowControl/>
        <w:suppressLineNumbers w:val="0"/>
        <w:jc w:val="center"/>
        <w:rPr>
          <w:rFonts w:hint="default" w:ascii="Cambria" w:hAnsi="Cambria"/>
          <w:b/>
          <w:bCs/>
          <w:sz w:val="56"/>
          <w:szCs w:val="56"/>
        </w:rPr>
      </w:pPr>
      <w:r>
        <w:rPr>
          <w:rFonts w:hint="default" w:ascii="Cambria" w:hAnsi="Cambria" w:eastAsia="宋体" w:cs="宋体"/>
          <w:b/>
          <w:bCs/>
          <w:i w:val="0"/>
          <w:iCs w:val="0"/>
          <w:caps w:val="0"/>
          <w:color w:val="000000"/>
          <w:spacing w:val="0"/>
          <w:kern w:val="0"/>
          <w:sz w:val="56"/>
          <w:szCs w:val="56"/>
          <w:shd w:val="clear" w:color="auto" w:fill="FFFFFF"/>
          <w:lang w:val="en-US" w:eastAsia="zh-CN" w:bidi="ar"/>
        </w:rPr>
        <w:t>同</w:t>
      </w:r>
    </w:p>
    <w:p>
      <w:pPr>
        <w:spacing w:before="156" w:beforeLines="50"/>
        <w:jc w:val="center"/>
        <w:rPr>
          <w:rFonts w:hint="default" w:ascii="Cambria" w:hAnsi="Cambria" w:cs="宋体"/>
          <w:b/>
          <w:sz w:val="40"/>
          <w:szCs w:val="40"/>
        </w:rPr>
      </w:pPr>
    </w:p>
    <w:p>
      <w:pPr>
        <w:ind w:firstLine="1320"/>
        <w:rPr>
          <w:rFonts w:hint="eastAsia" w:ascii="宋体" w:hAnsi="宋体" w:cs="宋体"/>
          <w:bCs/>
          <w:sz w:val="36"/>
        </w:rPr>
      </w:pPr>
    </w:p>
    <w:p>
      <w:pPr>
        <w:ind w:firstLine="1320"/>
        <w:rPr>
          <w:rFonts w:hint="eastAsia" w:ascii="宋体" w:hAnsi="宋体" w:cs="宋体"/>
          <w:bCs/>
          <w:sz w:val="28"/>
          <w:szCs w:val="21"/>
        </w:rPr>
      </w:pPr>
    </w:p>
    <w:p>
      <w:pPr>
        <w:ind w:firstLine="1320"/>
        <w:rPr>
          <w:rFonts w:hint="eastAsia" w:ascii="宋体" w:hAnsi="宋体" w:cs="宋体"/>
          <w:bCs/>
          <w:sz w:val="36"/>
        </w:rPr>
      </w:pPr>
    </w:p>
    <w:p>
      <w:pPr>
        <w:ind w:firstLine="1320"/>
        <w:rPr>
          <w:rFonts w:hint="eastAsia" w:ascii="宋体" w:hAnsi="宋体" w:cs="宋体"/>
          <w:bCs/>
          <w:sz w:val="36"/>
        </w:rPr>
      </w:pPr>
    </w:p>
    <w:p>
      <w:pPr>
        <w:ind w:firstLine="1440" w:firstLineChars="400"/>
        <w:rPr>
          <w:rFonts w:hint="default" w:ascii="宋体" w:hAnsi="宋体" w:eastAsia="宋体" w:cs="宋体"/>
          <w:bCs/>
          <w:sz w:val="36"/>
          <w:u w:val="single"/>
          <w:lang w:val="en-US"/>
        </w:rPr>
      </w:pPr>
      <w:r>
        <w:rPr>
          <w:rFonts w:hint="eastAsia" w:ascii="宋体" w:hAnsi="宋体" w:eastAsia="宋体" w:cs="宋体"/>
          <w:bCs/>
          <w:sz w:val="36"/>
        </w:rPr>
        <w:t>合</w:t>
      </w:r>
      <w:r>
        <w:rPr>
          <w:rFonts w:hint="eastAsia" w:ascii="宋体" w:hAnsi="宋体" w:eastAsia="宋体" w:cs="宋体"/>
          <w:bCs/>
          <w:sz w:val="36"/>
          <w:lang w:val="en-US" w:eastAsia="zh-CN"/>
        </w:rPr>
        <w:t xml:space="preserve"> </w:t>
      </w:r>
      <w:r>
        <w:rPr>
          <w:rFonts w:hint="eastAsia" w:ascii="宋体" w:hAnsi="宋体" w:eastAsia="宋体" w:cs="宋体"/>
          <w:bCs/>
          <w:sz w:val="36"/>
        </w:rPr>
        <w:t>同</w:t>
      </w:r>
      <w:r>
        <w:rPr>
          <w:rFonts w:hint="eastAsia" w:ascii="宋体" w:hAnsi="宋体" w:eastAsia="宋体" w:cs="宋体"/>
          <w:bCs/>
          <w:sz w:val="36"/>
          <w:lang w:val="en-US" w:eastAsia="zh-CN"/>
        </w:rPr>
        <w:t xml:space="preserve"> </w:t>
      </w:r>
      <w:r>
        <w:rPr>
          <w:rFonts w:hint="eastAsia" w:ascii="宋体" w:hAnsi="宋体" w:eastAsia="宋体" w:cs="宋体"/>
          <w:bCs/>
          <w:sz w:val="36"/>
        </w:rPr>
        <w:t>编</w:t>
      </w:r>
      <w:r>
        <w:rPr>
          <w:rFonts w:hint="eastAsia" w:ascii="宋体" w:hAnsi="宋体" w:eastAsia="宋体" w:cs="宋体"/>
          <w:bCs/>
          <w:sz w:val="36"/>
          <w:lang w:val="en-US" w:eastAsia="zh-CN"/>
        </w:rPr>
        <w:t xml:space="preserve"> </w:t>
      </w:r>
      <w:r>
        <w:rPr>
          <w:rFonts w:hint="eastAsia" w:ascii="宋体" w:hAnsi="宋体" w:eastAsia="宋体" w:cs="宋体"/>
          <w:bCs/>
          <w:sz w:val="36"/>
        </w:rPr>
        <w:t xml:space="preserve">号: </w:t>
      </w:r>
      <w:r>
        <w:rPr>
          <w:rFonts w:hint="eastAsia" w:ascii="宋体" w:hAnsi="宋体" w:eastAsia="宋体" w:cs="宋体"/>
          <w:bCs/>
          <w:sz w:val="36"/>
          <w:u w:val="single"/>
          <w:lang w:val="en-US" w:eastAsia="zh-CN"/>
        </w:rPr>
        <w:t xml:space="preserve">                     </w:t>
      </w:r>
    </w:p>
    <w:p>
      <w:pPr>
        <w:ind w:left="1616" w:leftChars="684" w:hanging="180" w:hangingChars="50"/>
        <w:rPr>
          <w:rFonts w:hint="default" w:ascii="宋体" w:hAnsi="宋体" w:cs="宋体"/>
          <w:bCs/>
          <w:sz w:val="36"/>
          <w:u w:val="single"/>
          <w:lang w:val="en-US" w:eastAsia="zh-CN"/>
        </w:rPr>
      </w:pPr>
      <w:r>
        <w:rPr>
          <w:rFonts w:hint="eastAsia" w:ascii="宋体" w:hAnsi="宋体" w:cs="宋体"/>
          <w:bCs/>
          <w:sz w:val="36"/>
        </w:rPr>
        <w:t>甲方(需方)</w:t>
      </w:r>
      <w:r>
        <w:rPr>
          <w:rFonts w:hint="eastAsia" w:ascii="宋体" w:hAnsi="宋体" w:cs="宋体"/>
          <w:bCs/>
          <w:sz w:val="36"/>
          <w:lang w:val="en-US" w:eastAsia="zh-CN"/>
        </w:rPr>
        <w:t xml:space="preserve"> </w:t>
      </w:r>
      <w:r>
        <w:rPr>
          <w:rFonts w:hint="eastAsia" w:ascii="宋体" w:hAnsi="宋体" w:cs="宋体"/>
          <w:bCs/>
          <w:sz w:val="36"/>
        </w:rPr>
        <w:t>:</w:t>
      </w:r>
      <w:r>
        <w:rPr>
          <w:rFonts w:hint="eastAsia" w:ascii="宋体" w:hAnsi="宋体" w:cs="宋体"/>
          <w:bCs/>
          <w:sz w:val="36"/>
          <w:u w:val="single"/>
        </w:rPr>
        <w:tab/>
      </w:r>
      <w:r>
        <w:rPr>
          <w:rFonts w:hint="eastAsia" w:ascii="宋体" w:hAnsi="宋体" w:cs="宋体"/>
          <w:bCs/>
          <w:sz w:val="36"/>
          <w:u w:val="single"/>
          <w:lang w:val="en-US" w:eastAsia="zh-CN"/>
        </w:rPr>
        <w:t xml:space="preserve">                       </w:t>
      </w:r>
      <w:r>
        <w:rPr>
          <w:rFonts w:hint="eastAsia" w:ascii="宋体" w:hAnsi="宋体" w:cs="宋体"/>
          <w:bCs/>
          <w:sz w:val="36"/>
          <w:u w:val="none"/>
          <w:lang w:val="en-US" w:eastAsia="zh-CN"/>
        </w:rPr>
        <w:t xml:space="preserve"> </w:t>
      </w:r>
    </w:p>
    <w:p>
      <w:pPr>
        <w:ind w:left="1616" w:leftChars="684" w:hanging="180" w:hangingChars="50"/>
        <w:rPr>
          <w:rFonts w:hint="default" w:ascii="宋体" w:hAnsi="宋体" w:eastAsia="宋体" w:cs="宋体"/>
          <w:sz w:val="36"/>
          <w:szCs w:val="36"/>
          <w:u w:val="single"/>
          <w:lang w:val="en-US" w:eastAsia="zh-CN"/>
        </w:rPr>
      </w:pPr>
      <w:r>
        <w:rPr>
          <w:rFonts w:hint="eastAsia" w:ascii="宋体" w:hAnsi="宋体" w:cs="宋体"/>
          <w:bCs/>
          <w:sz w:val="36"/>
        </w:rPr>
        <w:t>乙方(供方)</w:t>
      </w:r>
      <w:r>
        <w:rPr>
          <w:rFonts w:hint="eastAsia" w:ascii="宋体" w:hAnsi="宋体" w:cs="宋体"/>
          <w:bCs/>
          <w:sz w:val="36"/>
          <w:lang w:val="en-US" w:eastAsia="zh-CN"/>
        </w:rPr>
        <w:t xml:space="preserve"> </w:t>
      </w:r>
      <w:r>
        <w:rPr>
          <w:rFonts w:hint="eastAsia" w:ascii="宋体" w:hAnsi="宋体" w:cs="宋体"/>
          <w:bCs/>
          <w:sz w:val="36"/>
        </w:rPr>
        <w:t>:</w:t>
      </w:r>
      <w:r>
        <w:rPr>
          <w:rFonts w:hint="eastAsia" w:ascii="宋体" w:hAnsi="宋体" w:cs="宋体"/>
          <w:bCs/>
          <w:sz w:val="36"/>
          <w:u w:val="single"/>
          <w:lang w:val="en-US" w:eastAsia="zh-CN"/>
        </w:rPr>
        <w:t xml:space="preserve">                        </w:t>
      </w:r>
      <w:r>
        <w:rPr>
          <w:rFonts w:hint="eastAsia" w:ascii="宋体" w:hAnsi="宋体" w:cs="宋体"/>
          <w:bCs/>
          <w:sz w:val="36"/>
          <w:u w:val="none"/>
          <w:lang w:val="en-US" w:eastAsia="zh-CN"/>
        </w:rPr>
        <w:t xml:space="preserve">  </w:t>
      </w:r>
    </w:p>
    <w:p>
      <w:pPr>
        <w:ind w:firstLine="1260" w:firstLineChars="350"/>
        <w:rPr>
          <w:rFonts w:hint="eastAsia" w:ascii="宋体" w:hAnsi="宋体" w:eastAsia="宋体" w:cs="宋体"/>
          <w:b/>
          <w:bCs/>
          <w:sz w:val="44"/>
          <w:szCs w:val="44"/>
          <w:lang w:eastAsia="zh-CN"/>
        </w:rPr>
      </w:pPr>
      <w:r>
        <w:rPr>
          <w:rFonts w:hint="eastAsia" w:ascii="宋体" w:hAnsi="宋体" w:cs="宋体"/>
          <w:bCs/>
          <w:sz w:val="36"/>
        </w:rPr>
        <w:tab/>
      </w:r>
      <w:r>
        <w:rPr>
          <w:rFonts w:hint="eastAsia" w:ascii="宋体" w:hAnsi="宋体" w:cs="宋体"/>
          <w:bCs/>
          <w:sz w:val="36"/>
        </w:rPr>
        <w:t xml:space="preserve"> </w:t>
      </w:r>
    </w:p>
    <w:p>
      <w:pPr>
        <w:ind w:firstLine="1260"/>
        <w:rPr>
          <w:rFonts w:hint="eastAsia" w:ascii="宋体" w:hAnsi="宋体" w:cs="宋体"/>
          <w:sz w:val="24"/>
        </w:rPr>
      </w:pPr>
      <w:r>
        <w:rPr>
          <w:rFonts w:hint="eastAsia" w:ascii="宋体" w:hAnsi="宋体" w:cs="宋体"/>
          <w:bCs/>
          <w:sz w:val="36"/>
        </w:rPr>
        <w:t xml:space="preserve">签订日期:      年 </w:t>
      </w:r>
      <w:r>
        <w:rPr>
          <w:rFonts w:hint="eastAsia" w:ascii="宋体" w:hAnsi="宋体" w:cs="宋体"/>
          <w:bCs/>
          <w:color w:val="FF0000"/>
          <w:sz w:val="36"/>
        </w:rPr>
        <w:t xml:space="preserve">  </w:t>
      </w:r>
      <w:r>
        <w:rPr>
          <w:rFonts w:hint="eastAsia" w:ascii="宋体" w:hAnsi="宋体" w:cs="宋体"/>
          <w:bCs/>
          <w:sz w:val="36"/>
        </w:rPr>
        <w:t>月   日</w:t>
      </w:r>
    </w:p>
    <w:p>
      <w:pPr>
        <w:rPr>
          <w:rFonts w:hint="eastAsia" w:ascii="宋体" w:hAnsi="宋体" w:cs="宋体"/>
          <w:sz w:val="24"/>
        </w:rPr>
      </w:pPr>
    </w:p>
    <w:p>
      <w:pPr>
        <w:rPr>
          <w:rFonts w:hint="eastAsia" w:ascii="宋体" w:hAnsi="宋体" w:eastAsia="宋体" w:cs="宋体"/>
          <w:sz w:val="28"/>
          <w:szCs w:val="28"/>
        </w:rPr>
      </w:pPr>
    </w:p>
    <w:p>
      <w:pPr>
        <w:keepNext w:val="0"/>
        <w:keepLines w:val="0"/>
        <w:pageBreakBefore w:val="0"/>
        <w:widowControl/>
        <w:kinsoku/>
        <w:wordWrap/>
        <w:overflowPunct/>
        <w:topLinePunct w:val="0"/>
        <w:autoSpaceDE/>
        <w:autoSpaceDN/>
        <w:bidi w:val="0"/>
        <w:snapToGrid/>
        <w:spacing w:line="500" w:lineRule="exact"/>
        <w:jc w:val="left"/>
        <w:textAlignment w:val="auto"/>
        <w:rPr>
          <w:rFonts w:hint="eastAsia" w:ascii="宋体" w:hAnsi="宋体" w:eastAsia="宋体" w:cs="宋体"/>
          <w:color w:val="auto"/>
          <w:kern w:val="0"/>
          <w:sz w:val="28"/>
          <w:szCs w:val="28"/>
          <w:lang w:val="en-US" w:eastAsia="zh-CN"/>
        </w:rPr>
      </w:pPr>
    </w:p>
    <w:p>
      <w:pPr>
        <w:keepNext w:val="0"/>
        <w:keepLines w:val="0"/>
        <w:pageBreakBefore w:val="0"/>
        <w:widowControl/>
        <w:kinsoku/>
        <w:wordWrap/>
        <w:overflowPunct/>
        <w:topLinePunct w:val="0"/>
        <w:autoSpaceDE/>
        <w:autoSpaceDN/>
        <w:bidi w:val="0"/>
        <w:snapToGrid/>
        <w:spacing w:line="500" w:lineRule="exact"/>
        <w:ind w:firstLine="560" w:firstLineChars="200"/>
        <w:jc w:val="left"/>
        <w:textAlignment w:val="auto"/>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甲方：广东省女子监狱</w:t>
      </w:r>
    </w:p>
    <w:p>
      <w:pPr>
        <w:keepNext w:val="0"/>
        <w:keepLines w:val="0"/>
        <w:pageBreakBefore w:val="0"/>
        <w:widowControl/>
        <w:kinsoku/>
        <w:wordWrap/>
        <w:overflowPunct/>
        <w:topLinePunct w:val="0"/>
        <w:autoSpaceDE/>
        <w:autoSpaceDN/>
        <w:bidi w:val="0"/>
        <w:snapToGrid/>
        <w:spacing w:line="500" w:lineRule="exact"/>
        <w:ind w:firstLine="560" w:firstLineChars="200"/>
        <w:jc w:val="left"/>
        <w:textAlignment w:val="auto"/>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电话：020-87413527          联系人：曾小玲</w:t>
      </w:r>
    </w:p>
    <w:p>
      <w:pPr>
        <w:keepNext w:val="0"/>
        <w:keepLines w:val="0"/>
        <w:pageBreakBefore w:val="0"/>
        <w:widowControl/>
        <w:kinsoku/>
        <w:wordWrap/>
        <w:overflowPunct/>
        <w:topLinePunct w:val="0"/>
        <w:autoSpaceDE/>
        <w:autoSpaceDN/>
        <w:bidi w:val="0"/>
        <w:snapToGrid/>
        <w:spacing w:line="500" w:lineRule="exact"/>
        <w:ind w:firstLine="560" w:firstLineChars="200"/>
        <w:jc w:val="left"/>
        <w:textAlignment w:val="auto"/>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地    址：广州市白云区广从四路52号</w:t>
      </w:r>
    </w:p>
    <w:p>
      <w:pPr>
        <w:keepNext w:val="0"/>
        <w:keepLines w:val="0"/>
        <w:pageBreakBefore w:val="0"/>
        <w:widowControl/>
        <w:kinsoku/>
        <w:wordWrap/>
        <w:overflowPunct/>
        <w:topLinePunct w:val="0"/>
        <w:autoSpaceDE/>
        <w:autoSpaceDN/>
        <w:bidi w:val="0"/>
        <w:snapToGrid/>
        <w:spacing w:line="500" w:lineRule="exact"/>
        <w:ind w:firstLine="560" w:firstLineChars="200"/>
        <w:jc w:val="left"/>
        <w:textAlignment w:val="auto"/>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乙方：</w:t>
      </w:r>
    </w:p>
    <w:p>
      <w:pPr>
        <w:keepNext w:val="0"/>
        <w:keepLines w:val="0"/>
        <w:pageBreakBefore w:val="0"/>
        <w:widowControl/>
        <w:kinsoku/>
        <w:wordWrap/>
        <w:overflowPunct/>
        <w:topLinePunct w:val="0"/>
        <w:autoSpaceDE/>
        <w:autoSpaceDN/>
        <w:bidi w:val="0"/>
        <w:snapToGrid/>
        <w:spacing w:line="500" w:lineRule="exact"/>
        <w:ind w:firstLine="560" w:firstLineChars="200"/>
        <w:jc w:val="left"/>
        <w:textAlignment w:val="auto"/>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电    话：                 联系人：</w:t>
      </w:r>
    </w:p>
    <w:p>
      <w:pPr>
        <w:keepNext w:val="0"/>
        <w:keepLines w:val="0"/>
        <w:pageBreakBefore w:val="0"/>
        <w:widowControl/>
        <w:kinsoku/>
        <w:wordWrap/>
        <w:overflowPunct/>
        <w:topLinePunct w:val="0"/>
        <w:autoSpaceDE/>
        <w:autoSpaceDN/>
        <w:bidi w:val="0"/>
        <w:snapToGrid/>
        <w:spacing w:line="500" w:lineRule="exact"/>
        <w:ind w:firstLine="560" w:firstLineChars="200"/>
        <w:jc w:val="left"/>
        <w:textAlignment w:val="auto"/>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地    址：</w:t>
      </w:r>
    </w:p>
    <w:p>
      <w:pPr>
        <w:ind w:firstLine="560" w:firstLineChars="200"/>
        <w:rPr>
          <w:rFonts w:hint="eastAsia" w:ascii="宋体" w:hAnsi="宋体" w:eastAsia="宋体" w:cs="宋体"/>
          <w:sz w:val="28"/>
          <w:szCs w:val="28"/>
          <w:highlight w:val="none"/>
        </w:rPr>
      </w:pPr>
      <w:r>
        <w:rPr>
          <w:rFonts w:hint="eastAsia" w:ascii="宋体" w:hAnsi="宋体" w:eastAsia="宋体" w:cs="宋体"/>
          <w:sz w:val="28"/>
          <w:szCs w:val="28"/>
          <w:highlight w:val="none"/>
        </w:rPr>
        <w:t>根据《中华人民共和国</w:t>
      </w:r>
      <w:r>
        <w:rPr>
          <w:rFonts w:hint="eastAsia" w:ascii="宋体" w:hAnsi="宋体" w:eastAsia="宋体" w:cs="宋体"/>
          <w:sz w:val="28"/>
          <w:szCs w:val="28"/>
          <w:highlight w:val="none"/>
          <w:lang w:eastAsia="zh-CN"/>
        </w:rPr>
        <w:t>民法典</w:t>
      </w:r>
      <w:r>
        <w:rPr>
          <w:rFonts w:hint="eastAsia" w:ascii="宋体" w:hAnsi="宋体" w:eastAsia="宋体" w:cs="宋体"/>
          <w:sz w:val="28"/>
          <w:szCs w:val="28"/>
          <w:highlight w:val="none"/>
        </w:rPr>
        <w:t>》</w:t>
      </w:r>
      <w:r>
        <w:rPr>
          <w:rFonts w:hint="eastAsia" w:ascii="宋体" w:hAnsi="宋体" w:eastAsia="宋体" w:cs="宋体"/>
          <w:sz w:val="28"/>
          <w:szCs w:val="28"/>
          <w:highlight w:val="none"/>
          <w:lang w:val="en-US" w:eastAsia="zh-CN"/>
        </w:rPr>
        <w:t>等</w:t>
      </w:r>
      <w:r>
        <w:rPr>
          <w:rFonts w:hint="eastAsia" w:ascii="宋体" w:hAnsi="宋体" w:eastAsia="宋体" w:cs="宋体"/>
          <w:sz w:val="28"/>
          <w:szCs w:val="28"/>
          <w:highlight w:val="none"/>
        </w:rPr>
        <w:t>国家有关法律法规</w:t>
      </w:r>
      <w:r>
        <w:rPr>
          <w:rFonts w:hint="eastAsia" w:ascii="宋体" w:hAnsi="宋体" w:eastAsia="宋体" w:cs="宋体"/>
          <w:sz w:val="28"/>
          <w:szCs w:val="28"/>
          <w:highlight w:val="none"/>
          <w:lang w:val="en-US" w:eastAsia="zh-CN"/>
        </w:rPr>
        <w:t>等</w:t>
      </w:r>
      <w:r>
        <w:rPr>
          <w:rFonts w:hint="eastAsia" w:ascii="宋体" w:hAnsi="宋体" w:eastAsia="宋体" w:cs="宋体"/>
          <w:sz w:val="28"/>
          <w:szCs w:val="28"/>
          <w:highlight w:val="none"/>
        </w:rPr>
        <w:t>国家有关法律法规及</w:t>
      </w:r>
      <w:r>
        <w:rPr>
          <w:rFonts w:hint="eastAsia" w:ascii="宋体" w:hAnsi="宋体" w:cs="宋体"/>
          <w:sz w:val="28"/>
          <w:szCs w:val="28"/>
          <w:highlight w:val="none"/>
          <w:lang w:eastAsia="zh-CN"/>
        </w:rPr>
        <w:t>广东省女子监狱教学楼二楼教育改造成果展厅部分内容更换项目（重招）</w:t>
      </w:r>
      <w:r>
        <w:rPr>
          <w:rFonts w:hint="eastAsia" w:ascii="宋体" w:hAnsi="宋体" w:eastAsia="宋体" w:cs="宋体"/>
          <w:sz w:val="28"/>
          <w:szCs w:val="28"/>
          <w:highlight w:val="none"/>
        </w:rPr>
        <w:t>的</w:t>
      </w:r>
      <w:r>
        <w:rPr>
          <w:rFonts w:hint="eastAsia" w:ascii="宋体" w:hAnsi="宋体" w:eastAsia="宋体" w:cs="宋体"/>
          <w:sz w:val="28"/>
          <w:szCs w:val="28"/>
          <w:highlight w:val="none"/>
          <w:lang w:eastAsia="zh-CN"/>
        </w:rPr>
        <w:t>成交</w:t>
      </w:r>
      <w:r>
        <w:rPr>
          <w:rFonts w:hint="eastAsia" w:ascii="宋体" w:hAnsi="宋体" w:eastAsia="宋体" w:cs="宋体"/>
          <w:sz w:val="28"/>
          <w:szCs w:val="28"/>
          <w:highlight w:val="none"/>
        </w:rPr>
        <w:t>结果</w:t>
      </w:r>
      <w:r>
        <w:rPr>
          <w:rFonts w:hint="eastAsia" w:ascii="宋体" w:hAnsi="宋体" w:eastAsia="宋体" w:cs="宋体"/>
          <w:sz w:val="28"/>
          <w:szCs w:val="28"/>
          <w:highlight w:val="none"/>
          <w:lang w:val="en-US" w:eastAsia="zh-CN"/>
        </w:rPr>
        <w:t>,</w:t>
      </w:r>
      <w:r>
        <w:rPr>
          <w:rFonts w:hint="eastAsia" w:ascii="宋体" w:hAnsi="宋体" w:eastAsia="宋体" w:cs="宋体"/>
          <w:sz w:val="28"/>
          <w:szCs w:val="28"/>
          <w:highlight w:val="none"/>
        </w:rPr>
        <w:t>双方经过友好协商，</w:t>
      </w:r>
      <w:r>
        <w:rPr>
          <w:rFonts w:hint="eastAsia" w:ascii="宋体" w:hAnsi="宋体" w:eastAsia="宋体" w:cs="宋体"/>
          <w:sz w:val="28"/>
          <w:szCs w:val="28"/>
          <w:highlight w:val="none"/>
          <w:lang w:val="en-US" w:eastAsia="zh-CN"/>
        </w:rPr>
        <w:t>就甲方向乙方采购教育改造成果展厅货物（含安装）事宜，</w:t>
      </w:r>
      <w:r>
        <w:rPr>
          <w:rFonts w:hint="eastAsia" w:ascii="宋体" w:hAnsi="宋体" w:eastAsia="宋体" w:cs="宋体"/>
          <w:sz w:val="28"/>
          <w:szCs w:val="28"/>
          <w:highlight w:val="none"/>
        </w:rPr>
        <w:t>本着诚实信用、平等互利的原则，达成如下合同条款，以资共同遵守。</w:t>
      </w:r>
    </w:p>
    <w:p>
      <w:pPr>
        <w:numPr>
          <w:ilvl w:val="0"/>
          <w:numId w:val="8"/>
        </w:numPr>
        <w:rPr>
          <w:rFonts w:hint="eastAsia" w:ascii="宋体" w:hAnsi="宋体" w:eastAsia="宋体" w:cs="宋体"/>
          <w:sz w:val="28"/>
          <w:szCs w:val="28"/>
          <w:lang w:eastAsia="zh-CN"/>
        </w:rPr>
      </w:pPr>
      <w:r>
        <w:rPr>
          <w:rFonts w:hint="eastAsia" w:ascii="宋体" w:hAnsi="宋体" w:eastAsia="宋体" w:cs="宋体"/>
          <w:sz w:val="28"/>
          <w:szCs w:val="28"/>
          <w:lang w:val="en-US" w:eastAsia="zh-CN"/>
        </w:rPr>
        <w:t>商品</w:t>
      </w:r>
      <w:r>
        <w:rPr>
          <w:rFonts w:hint="eastAsia" w:ascii="宋体" w:hAnsi="宋体" w:eastAsia="宋体" w:cs="宋体"/>
          <w:sz w:val="28"/>
          <w:szCs w:val="28"/>
          <w:lang w:eastAsia="zh-CN"/>
        </w:rPr>
        <w:t>名称、规格型号、数量、单价及合同金额:</w:t>
      </w:r>
    </w:p>
    <w:tbl>
      <w:tblPr>
        <w:tblStyle w:val="23"/>
        <w:tblpPr w:leftFromText="180" w:rightFromText="180" w:vertAnchor="text" w:horzAnchor="page" w:tblpX="917" w:tblpY="34"/>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25"/>
        <w:gridCol w:w="2010"/>
        <w:gridCol w:w="2055"/>
        <w:gridCol w:w="3105"/>
        <w:gridCol w:w="690"/>
        <w:gridCol w:w="765"/>
        <w:gridCol w:w="420"/>
        <w:gridCol w:w="405"/>
        <w:gridCol w:w="4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4" w:hRule="atLeast"/>
        </w:trPr>
        <w:tc>
          <w:tcPr>
            <w:tcW w:w="52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序号</w:t>
            </w:r>
          </w:p>
        </w:tc>
        <w:tc>
          <w:tcPr>
            <w:tcW w:w="2010"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名称</w:t>
            </w:r>
          </w:p>
        </w:tc>
        <w:tc>
          <w:tcPr>
            <w:tcW w:w="205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材质、规格</w:t>
            </w:r>
          </w:p>
        </w:tc>
        <w:tc>
          <w:tcPr>
            <w:tcW w:w="310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尺寸(m)</w:t>
            </w:r>
          </w:p>
        </w:tc>
        <w:tc>
          <w:tcPr>
            <w:tcW w:w="690"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面积</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数量</w:t>
            </w: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单价（元）</w:t>
            </w: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20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软膜画面（更换文字图片后软膜喷绘、安装）</w:t>
            </w:r>
          </w:p>
        </w:tc>
        <w:tc>
          <w:tcPr>
            <w:tcW w:w="2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高精度进口UV喷软膜</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1.3*0.9</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1.17</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平方米</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20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软膜画面（更换文字图片后软膜喷绘、安装）</w:t>
            </w:r>
          </w:p>
        </w:tc>
        <w:tc>
          <w:tcPr>
            <w:tcW w:w="2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高精度进口UV喷软膜</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1.145*1.5</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1.72</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平方米</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20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软膜画面（更换文字图片后软膜喷绘、安装）</w:t>
            </w:r>
          </w:p>
        </w:tc>
        <w:tc>
          <w:tcPr>
            <w:tcW w:w="2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高精度进口UV喷软膜</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2.13*0.87</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1.85</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平方米</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20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软膜画面（更换文字图片后软膜喷绘、安装）</w:t>
            </w:r>
          </w:p>
        </w:tc>
        <w:tc>
          <w:tcPr>
            <w:tcW w:w="2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高精度进口UV喷软膜</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1.74*3.74</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6.51</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平方米</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20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软膜画面（更换文字图片后软膜喷绘、安装）</w:t>
            </w:r>
          </w:p>
        </w:tc>
        <w:tc>
          <w:tcPr>
            <w:tcW w:w="2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高精度进口UV喷软膜</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1.8*3.6</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6.48</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平方米</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20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软膜画面（更换文字图片后软膜喷绘、安装）</w:t>
            </w:r>
          </w:p>
        </w:tc>
        <w:tc>
          <w:tcPr>
            <w:tcW w:w="2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高精度进口UV喷软膜</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1.6*1.14</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1.83</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平方米</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201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软膜画面（更换文字图片后软膜喷绘、安装）</w:t>
            </w:r>
          </w:p>
        </w:tc>
        <w:tc>
          <w:tcPr>
            <w:tcW w:w="2055"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高精度进口UV喷软膜</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1.6*1.3</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平方米</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2010" w:type="dxa"/>
            <w:tcBorders>
              <w:top w:val="single" w:color="auto" w:sz="4" w:space="0"/>
              <w:left w:val="single" w:color="auto"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软膜画面（更换文字图片后软膜喷绘、安装）</w:t>
            </w:r>
          </w:p>
        </w:tc>
        <w:tc>
          <w:tcPr>
            <w:tcW w:w="2055" w:type="dxa"/>
            <w:tcBorders>
              <w:top w:val="single" w:color="auto" w:sz="4" w:space="0"/>
              <w:left w:val="single" w:color="000000"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高精度进口UV喷软膜</w:t>
            </w:r>
          </w:p>
        </w:tc>
        <w:tc>
          <w:tcPr>
            <w:tcW w:w="3105"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0.9*1.18</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1.07</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平方米</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2010"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软膜画面（更换文字图片后软膜喷绘、安装）</w:t>
            </w:r>
          </w:p>
        </w:tc>
        <w:tc>
          <w:tcPr>
            <w:tcW w:w="2055"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高精度进口UV喷软膜</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1.9*1.315</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2.50 </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平方米</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20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软膜画面（更换文字图片后软膜喷绘、安装）</w:t>
            </w:r>
          </w:p>
        </w:tc>
        <w:tc>
          <w:tcPr>
            <w:tcW w:w="2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高精度进口UV喷软膜</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1.6*1.23</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1.97</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平方米</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20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软膜画面（更换文字图片后软膜喷绘、安装）</w:t>
            </w:r>
          </w:p>
        </w:tc>
        <w:tc>
          <w:tcPr>
            <w:tcW w:w="2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高精度进口UV喷软膜</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1.6*1.32</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平方米</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20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软膜画面（更换文字图片后软膜喷绘、安装）</w:t>
            </w:r>
          </w:p>
        </w:tc>
        <w:tc>
          <w:tcPr>
            <w:tcW w:w="2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高精度进口UV喷软膜</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0.785*1.135</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平方米</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20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软膜画面（更换文字图片后软膜喷绘、安装）</w:t>
            </w:r>
          </w:p>
        </w:tc>
        <w:tc>
          <w:tcPr>
            <w:tcW w:w="2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高精度进口UV喷软膜</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0.715*1.135</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0.81</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平方米</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20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软膜画面（更换文字图片后软膜喷绘、安装）</w:t>
            </w:r>
          </w:p>
        </w:tc>
        <w:tc>
          <w:tcPr>
            <w:tcW w:w="2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高精度进口UV喷软膜</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1.6*1.31</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平方米</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20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软膜画面（更换文字图片后软膜喷绘、安装）</w:t>
            </w:r>
          </w:p>
        </w:tc>
        <w:tc>
          <w:tcPr>
            <w:tcW w:w="2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高精度进口UV喷软膜</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0.71*1.315</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0.94</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平方米</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20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软膜画面（更换文字图片后软膜喷绘、安装）</w:t>
            </w:r>
          </w:p>
        </w:tc>
        <w:tc>
          <w:tcPr>
            <w:tcW w:w="2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高精度进口UV喷软膜</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0.79*1.315</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1.04</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平方米</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20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软膜画面（更换文字图片后软膜喷绘、安装）</w:t>
            </w:r>
          </w:p>
        </w:tc>
        <w:tc>
          <w:tcPr>
            <w:tcW w:w="2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高精度进口UV喷软膜</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1.8*1.16</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2.09</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平方米</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20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软膜画面（更换文字图片后软膜喷绘、安装）</w:t>
            </w:r>
          </w:p>
        </w:tc>
        <w:tc>
          <w:tcPr>
            <w:tcW w:w="2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高精度进口UV喷软膜</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1.13*0.71</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平方米</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20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软膜画面（更换文字图片后软膜喷绘、安装）</w:t>
            </w:r>
          </w:p>
        </w:tc>
        <w:tc>
          <w:tcPr>
            <w:tcW w:w="2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高精度进口UV喷软膜</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1.13*0.78</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0.89</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平方米</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20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软膜画面（更换文字图片后软膜喷绘、安装）</w:t>
            </w:r>
          </w:p>
        </w:tc>
        <w:tc>
          <w:tcPr>
            <w:tcW w:w="2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高精度进口UV喷软膜</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1.6*1.21</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1.94</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平方米</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7" w:hRule="atLeast"/>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20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天花软膜修复</w:t>
            </w:r>
          </w:p>
        </w:tc>
        <w:tc>
          <w:tcPr>
            <w:tcW w:w="2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进口白色灯膜</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破损吊顶灯软膜更换</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58</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平方米</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3" w:hRule="atLeast"/>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20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锦旗</w:t>
            </w:r>
          </w:p>
        </w:tc>
        <w:tc>
          <w:tcPr>
            <w:tcW w:w="2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沙金粉刺绣绒布</w:t>
            </w:r>
            <w:r>
              <w:rPr>
                <w:rFonts w:hint="eastAsia" w:ascii="宋体" w:hAnsi="宋体" w:eastAsia="宋体" w:cs="宋体"/>
                <w:i w:val="0"/>
                <w:iCs w:val="0"/>
                <w:color w:val="000000"/>
                <w:kern w:val="0"/>
                <w:sz w:val="24"/>
                <w:szCs w:val="24"/>
                <w:u w:val="none"/>
                <w:lang w:val="en-US" w:eastAsia="zh-CN" w:bidi="ar"/>
              </w:rPr>
              <w:t>600*900</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0.6*0.9</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面</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4" w:hRule="atLeast"/>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20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锦旗墙造型</w:t>
            </w:r>
          </w:p>
        </w:tc>
        <w:tc>
          <w:tcPr>
            <w:tcW w:w="2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12厘进口亚克力板水晶字和造型</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2.4*1.96</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4.71</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平方米</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9" w:hRule="atLeast"/>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20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窗台上的博古架（定制及安装）</w:t>
            </w:r>
          </w:p>
        </w:tc>
        <w:tc>
          <w:tcPr>
            <w:tcW w:w="2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仿古木结构/胡桃实木/定制锁柜</w:t>
            </w:r>
            <w:r>
              <w:rPr>
                <w:rFonts w:hint="eastAsia" w:ascii="宋体" w:hAnsi="宋体" w:eastAsia="宋体" w:cs="宋体"/>
                <w:i w:val="0"/>
                <w:iCs w:val="0"/>
                <w:color w:val="000000"/>
                <w:kern w:val="0"/>
                <w:sz w:val="21"/>
                <w:szCs w:val="21"/>
                <w:u w:val="none"/>
                <w:lang w:val="en-US" w:eastAsia="zh-CN" w:bidi="ar"/>
              </w:rPr>
              <w:t>1.82*0.45*0.9、3厘板</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1.82*0.45*0.9</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6" w:hRule="atLeast"/>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20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博古架台以下橱柜门（定制及安装）</w:t>
            </w:r>
          </w:p>
        </w:tc>
        <w:tc>
          <w:tcPr>
            <w:tcW w:w="2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仿大理石生态板2.5cm厚度简约现代风 6个窗台每个窗台3扇门</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1.82*0.58（6扇）（统一定制锁柜一钥通）含材料木工安装</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扇</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0" w:hRule="atLeast"/>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20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更新荣誉墙</w:t>
            </w:r>
          </w:p>
        </w:tc>
        <w:tc>
          <w:tcPr>
            <w:tcW w:w="2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进口亚克力板UV（整体制作，拼接成型，现场直接安装,奖牌制作25块，铺绒面布作底）</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荣誉墙全长尺寸：4.29m*高2.40m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荣誉墙文字介绍板尺寸:高2.08m*宽1.1m；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奖牌隔间:每个格高0.36m*长2.89m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格间高0.05m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奖牌尺寸0.35m*0.265m</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10.3</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平方</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w:t>
            </w:r>
          </w:p>
        </w:tc>
        <w:tc>
          <w:tcPr>
            <w:tcW w:w="20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更换窗帘（大）</w:t>
            </w:r>
          </w:p>
        </w:tc>
        <w:tc>
          <w:tcPr>
            <w:tcW w:w="2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轨道式亚麻布材质遮光窗帘</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高*宽（1.81m*5.86m）</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c>
          <w:tcPr>
            <w:tcW w:w="20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更换窗帘（小）</w:t>
            </w:r>
          </w:p>
        </w:tc>
        <w:tc>
          <w:tcPr>
            <w:tcW w:w="2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轨道式亚麻布材质遮光窗帘</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高*宽（1.81m*2.81m）</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3" w:hRule="atLeast"/>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w:t>
            </w:r>
          </w:p>
        </w:tc>
        <w:tc>
          <w:tcPr>
            <w:tcW w:w="20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顶部射灯（更换）</w:t>
            </w:r>
          </w:p>
        </w:tc>
        <w:tc>
          <w:tcPr>
            <w:tcW w:w="2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飞利浦LED筒灯嵌入式天花吊顶孔灯9W功率7.5CM直径</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顶灯更换</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20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有机玻璃作品展示盒</w:t>
            </w:r>
          </w:p>
        </w:tc>
        <w:tc>
          <w:tcPr>
            <w:tcW w:w="2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有机玻璃材质长0.40m*宽0.50m*高0.40m</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长0.40m*宽0.5m*高0.4m</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0" w:hRule="atLeast"/>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w:t>
            </w:r>
          </w:p>
        </w:tc>
        <w:tc>
          <w:tcPr>
            <w:tcW w:w="20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有机玻璃作品防尘罩</w:t>
            </w:r>
          </w:p>
        </w:tc>
        <w:tc>
          <w:tcPr>
            <w:tcW w:w="2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有机玻璃材质0.35m*0.35m*0.35m</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边长0.35m</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7" w:hRule="atLeast"/>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20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有机玻璃作品防尘罩</w:t>
            </w:r>
          </w:p>
        </w:tc>
        <w:tc>
          <w:tcPr>
            <w:tcW w:w="2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有机玻璃材质0.30m*0.30m*0.30m</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边长0.3m</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2" w:hRule="atLeast"/>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w:t>
            </w:r>
          </w:p>
        </w:tc>
        <w:tc>
          <w:tcPr>
            <w:tcW w:w="20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有机玻璃作品防尘罩</w:t>
            </w:r>
          </w:p>
        </w:tc>
        <w:tc>
          <w:tcPr>
            <w:tcW w:w="2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有机玻璃材质0.20m*0.20m*0.20m</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边长0.20m</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20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有机玻璃作品防尘罩</w:t>
            </w:r>
          </w:p>
        </w:tc>
        <w:tc>
          <w:tcPr>
            <w:tcW w:w="2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有机玻璃材质圆球、木底座</w:t>
            </w:r>
          </w:p>
        </w:tc>
        <w:tc>
          <w:tcPr>
            <w:tcW w:w="31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直径0.1m</w:t>
            </w:r>
          </w:p>
        </w:tc>
        <w:tc>
          <w:tcPr>
            <w:tcW w:w="6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4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w:t>
            </w:r>
          </w:p>
        </w:tc>
        <w:tc>
          <w:tcPr>
            <w:tcW w:w="4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975"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合计（含税）</w:t>
            </w:r>
          </w:p>
        </w:tc>
        <w:tc>
          <w:tcPr>
            <w:tcW w:w="4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7" w:hRule="atLeast"/>
        </w:trPr>
        <w:tc>
          <w:tcPr>
            <w:tcW w:w="10470" w:type="dxa"/>
            <w:gridSpan w:val="9"/>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lang w:val="en-US" w:eastAsia="zh-CN"/>
              </w:rPr>
            </w:pPr>
            <w:r>
              <w:rPr>
                <w:rFonts w:hint="eastAsia"/>
                <w:lang w:val="en-US" w:eastAsia="zh-CN"/>
              </w:rPr>
              <w:t>注：</w:t>
            </w:r>
          </w:p>
          <w:p>
            <w:pPr>
              <w:keepNext w:val="0"/>
              <w:keepLines w:val="0"/>
              <w:widowControl/>
              <w:numPr>
                <w:ilvl w:val="0"/>
                <w:numId w:val="0"/>
              </w:numPr>
              <w:suppressLineNumbers w:val="0"/>
              <w:jc w:val="left"/>
              <w:textAlignment w:val="center"/>
              <w:rPr>
                <w:rFonts w:hint="eastAsia"/>
                <w:lang w:val="en-US" w:eastAsia="zh-CN"/>
              </w:rPr>
            </w:pPr>
            <w:r>
              <w:rPr>
                <w:rFonts w:hint="eastAsia"/>
                <w:lang w:val="en-US" w:eastAsia="zh-CN"/>
              </w:rPr>
              <w:t>上述总价为包干费用，已包含成交供应商设计、制造、检验、包装、运输、装卸、保险、退货、调换、修理、安装、调试等发生的所有成本、费用、应得利润以及所有税费。</w:t>
            </w:r>
          </w:p>
          <w:p>
            <w:pPr>
              <w:keepNext w:val="0"/>
              <w:keepLines w:val="0"/>
              <w:widowControl/>
              <w:suppressLineNumbers w:val="0"/>
              <w:jc w:val="left"/>
              <w:textAlignment w:val="center"/>
              <w:rPr>
                <w:rFonts w:hint="eastAsia"/>
                <w:lang w:val="en-US" w:eastAsia="zh-CN"/>
              </w:rPr>
            </w:pPr>
            <w:r>
              <w:rPr>
                <w:rFonts w:hint="eastAsia"/>
                <w:lang w:val="en-US" w:eastAsia="zh-CN"/>
              </w:rPr>
              <w:t>2..安装要求：</w:t>
            </w:r>
          </w:p>
          <w:p>
            <w:pPr>
              <w:keepNext w:val="0"/>
              <w:keepLines w:val="0"/>
              <w:widowControl/>
              <w:suppressLineNumbers w:val="0"/>
              <w:jc w:val="left"/>
              <w:textAlignment w:val="center"/>
              <w:rPr>
                <w:rFonts w:hint="eastAsia"/>
                <w:lang w:val="en-US" w:eastAsia="zh-CN"/>
              </w:rPr>
            </w:pPr>
            <w:r>
              <w:rPr>
                <w:rFonts w:hint="eastAsia"/>
                <w:lang w:val="en-US" w:eastAsia="zh-CN"/>
              </w:rPr>
              <w:t xml:space="preserve">  ①需在合同签订生效之日起七个工作日内完成送货，到货后七个工作日内完成对设备的安装和调试。</w:t>
            </w:r>
          </w:p>
          <w:p>
            <w:pPr>
              <w:keepNext w:val="0"/>
              <w:keepLines w:val="0"/>
              <w:widowControl/>
              <w:suppressLineNumbers w:val="0"/>
              <w:jc w:val="left"/>
              <w:textAlignment w:val="center"/>
              <w:rPr>
                <w:rFonts w:hint="eastAsia"/>
                <w:lang w:val="en-US" w:eastAsia="zh-CN"/>
              </w:rPr>
            </w:pPr>
            <w:r>
              <w:rPr>
                <w:rFonts w:hint="eastAsia"/>
                <w:lang w:val="en-US" w:eastAsia="zh-CN"/>
              </w:rPr>
              <w:t xml:space="preserve">  ②货物的数量以实际安装需要为准，成交供应商需无条件补足安装所需的材料。</w:t>
            </w:r>
          </w:p>
          <w:p>
            <w:pPr>
              <w:keepNext w:val="0"/>
              <w:keepLines w:val="0"/>
              <w:widowControl/>
              <w:suppressLineNumbers w:val="0"/>
              <w:jc w:val="left"/>
              <w:textAlignment w:val="center"/>
              <w:rPr>
                <w:rFonts w:hint="eastAsia"/>
                <w:lang w:val="en-US" w:eastAsia="zh-CN"/>
              </w:rPr>
            </w:pPr>
            <w:r>
              <w:rPr>
                <w:rFonts w:hint="eastAsia"/>
                <w:lang w:val="en-US" w:eastAsia="zh-CN"/>
              </w:rPr>
              <w:t xml:space="preserve">  ③锦旗墙造型的安装过程中需对墙面地面开槽的，需在完工后将墙面、地面复原。</w:t>
            </w:r>
          </w:p>
          <w:p>
            <w:pPr>
              <w:keepNext w:val="0"/>
              <w:keepLines w:val="0"/>
              <w:widowControl/>
              <w:suppressLineNumbers w:val="0"/>
              <w:jc w:val="left"/>
              <w:textAlignment w:val="center"/>
              <w:rPr>
                <w:rFonts w:hint="eastAsia"/>
                <w:lang w:val="en-US" w:eastAsia="zh-CN"/>
              </w:rPr>
            </w:pPr>
            <w:r>
              <w:rPr>
                <w:rFonts w:hint="eastAsia"/>
                <w:lang w:val="en-US" w:eastAsia="zh-CN"/>
              </w:rPr>
              <w:t xml:space="preserve">  ④博古架台以下的橱柜门（含定制及安装）。</w:t>
            </w:r>
          </w:p>
          <w:p>
            <w:pPr>
              <w:keepNext w:val="0"/>
              <w:keepLines w:val="0"/>
              <w:widowControl/>
              <w:suppressLineNumbers w:val="0"/>
              <w:jc w:val="left"/>
              <w:textAlignment w:val="center"/>
              <w:rPr>
                <w:rFonts w:hint="eastAsia"/>
                <w:lang w:val="en-US" w:eastAsia="zh-CN"/>
              </w:rPr>
            </w:pPr>
            <w:r>
              <w:rPr>
                <w:rFonts w:hint="eastAsia"/>
                <w:lang w:val="en-US" w:eastAsia="zh-CN"/>
              </w:rPr>
              <w:t xml:space="preserve">  ⑤进行与电源相关作业的操作人员应具有效的《中华人民共和国特种作业操作证》作业类别至少包含：电工作业（低压电工作业）。</w:t>
            </w:r>
          </w:p>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lang w:val="en-US" w:eastAsia="zh-CN"/>
              </w:rPr>
              <w:t xml:space="preserve">  ⑥成交供应商需包送货、安装、清理垃圾。</w:t>
            </w:r>
          </w:p>
        </w:tc>
      </w:tr>
    </w:tbl>
    <w:p>
      <w:pPr>
        <w:rPr>
          <w:rFonts w:hint="eastAsia" w:ascii="宋体" w:hAnsi="宋体" w:eastAsia="宋体" w:cs="宋体"/>
          <w:sz w:val="28"/>
          <w:szCs w:val="28"/>
          <w:lang w:eastAsia="zh-CN"/>
        </w:rPr>
      </w:pPr>
      <w:r>
        <w:rPr>
          <w:rFonts w:hint="eastAsia" w:ascii="宋体" w:hAnsi="宋体" w:eastAsia="宋体" w:cs="宋体"/>
          <w:sz w:val="28"/>
          <w:szCs w:val="28"/>
          <w:lang w:eastAsia="zh-CN"/>
        </w:rPr>
        <w:t>二、交货时间、地点及方式：</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eastAsia="zh-CN"/>
        </w:rPr>
        <w:t>2.</w:t>
      </w:r>
      <w:r>
        <w:rPr>
          <w:rFonts w:hint="eastAsia" w:ascii="宋体" w:hAnsi="宋体" w:eastAsia="宋体" w:cs="宋体"/>
          <w:sz w:val="28"/>
          <w:szCs w:val="28"/>
          <w:lang w:val="en-US" w:eastAsia="zh-CN"/>
        </w:rPr>
        <w:t xml:space="preserve">1 </w:t>
      </w:r>
      <w:r>
        <w:rPr>
          <w:rFonts w:hint="eastAsia" w:ascii="宋体" w:hAnsi="宋体" w:eastAsia="宋体" w:cs="宋体"/>
          <w:sz w:val="28"/>
          <w:szCs w:val="28"/>
          <w:lang w:eastAsia="zh-CN"/>
        </w:rPr>
        <w:t>交货方式：乙方</w:t>
      </w:r>
      <w:r>
        <w:rPr>
          <w:rFonts w:hint="eastAsia" w:ascii="宋体" w:hAnsi="宋体" w:eastAsia="宋体" w:cs="宋体"/>
          <w:sz w:val="28"/>
          <w:szCs w:val="28"/>
          <w:lang w:val="en-US" w:eastAsia="zh-CN"/>
        </w:rPr>
        <w:t>负责将货物送至甲方</w:t>
      </w:r>
      <w:r>
        <w:rPr>
          <w:rFonts w:hint="eastAsia" w:ascii="宋体" w:hAnsi="宋体" w:eastAsia="宋体" w:cs="宋体"/>
          <w:sz w:val="28"/>
          <w:szCs w:val="28"/>
          <w:u w:val="none"/>
          <w:lang w:val="en-US" w:eastAsia="zh-CN"/>
        </w:rPr>
        <w:t>教学楼指定地</w:t>
      </w:r>
      <w:r>
        <w:rPr>
          <w:rFonts w:hint="eastAsia" w:ascii="宋体" w:hAnsi="宋体" w:eastAsia="宋体" w:cs="宋体"/>
          <w:sz w:val="28"/>
          <w:szCs w:val="28"/>
          <w:lang w:val="en-US" w:eastAsia="zh-CN"/>
        </w:rPr>
        <w:t>点，并完成安装、更新和调试，合同签订生效之日起七个工作日内完成送货，到货后七个工作日内完成对设备的安装和调试；</w:t>
      </w:r>
    </w:p>
    <w:p>
      <w:pPr>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2.2</w:t>
      </w:r>
      <w:r>
        <w:rPr>
          <w:rFonts w:hint="eastAsia" w:ascii="宋体" w:hAnsi="宋体" w:eastAsia="宋体" w:cs="宋体"/>
          <w:sz w:val="28"/>
          <w:szCs w:val="28"/>
          <w:lang w:val="en-US" w:eastAsia="zh-CN"/>
        </w:rPr>
        <w:t xml:space="preserve"> 货物</w:t>
      </w:r>
      <w:r>
        <w:rPr>
          <w:rFonts w:hint="eastAsia" w:ascii="宋体" w:hAnsi="宋体" w:eastAsia="宋体" w:cs="宋体"/>
          <w:sz w:val="28"/>
          <w:szCs w:val="28"/>
          <w:lang w:eastAsia="zh-CN"/>
        </w:rPr>
        <w:t>的运输及运输费用由乙方承担；</w:t>
      </w:r>
    </w:p>
    <w:p>
      <w:pPr>
        <w:rPr>
          <w:rFonts w:hint="eastAsia" w:ascii="宋体" w:hAnsi="宋体" w:eastAsia="宋体" w:cs="宋体"/>
          <w:sz w:val="28"/>
          <w:szCs w:val="28"/>
          <w:lang w:eastAsia="zh-CN"/>
        </w:rPr>
      </w:pPr>
      <w:r>
        <w:rPr>
          <w:rFonts w:hint="eastAsia" w:ascii="宋体" w:hAnsi="宋体" w:eastAsia="宋体" w:cs="宋体"/>
          <w:sz w:val="28"/>
          <w:szCs w:val="28"/>
          <w:lang w:eastAsia="zh-CN"/>
        </w:rPr>
        <w:t>三、付款方式：</w:t>
      </w:r>
    </w:p>
    <w:p>
      <w:pPr>
        <w:ind w:firstLine="560" w:firstLineChars="20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3.1</w:t>
      </w:r>
      <w:r>
        <w:rPr>
          <w:rFonts w:hint="eastAsia" w:ascii="宋体" w:hAnsi="宋体" w:cs="宋体"/>
          <w:color w:val="auto"/>
          <w:sz w:val="28"/>
          <w:szCs w:val="28"/>
          <w:lang w:val="en-US" w:eastAsia="zh-CN"/>
        </w:rPr>
        <w:t>乙方</w:t>
      </w:r>
      <w:r>
        <w:rPr>
          <w:rFonts w:hint="eastAsia" w:ascii="宋体" w:hAnsi="宋体" w:eastAsia="宋体" w:cs="宋体"/>
          <w:color w:val="auto"/>
          <w:sz w:val="28"/>
          <w:szCs w:val="28"/>
          <w:lang w:val="en-US" w:eastAsia="zh-CN"/>
        </w:rPr>
        <w:t>按</w:t>
      </w:r>
      <w:r>
        <w:rPr>
          <w:rFonts w:hint="eastAsia" w:ascii="宋体" w:hAnsi="宋体" w:cs="宋体"/>
          <w:color w:val="auto"/>
          <w:sz w:val="28"/>
          <w:szCs w:val="28"/>
          <w:lang w:val="en-US" w:eastAsia="zh-CN"/>
        </w:rPr>
        <w:t>甲方</w:t>
      </w:r>
      <w:r>
        <w:rPr>
          <w:rFonts w:hint="eastAsia" w:ascii="宋体" w:hAnsi="宋体" w:eastAsia="宋体" w:cs="宋体"/>
          <w:color w:val="auto"/>
          <w:sz w:val="28"/>
          <w:szCs w:val="28"/>
          <w:lang w:val="en-US" w:eastAsia="zh-CN"/>
        </w:rPr>
        <w:t>订购单完成本次供货、安装及更新，</w:t>
      </w:r>
      <w:r>
        <w:rPr>
          <w:rFonts w:hint="eastAsia" w:ascii="宋体" w:hAnsi="宋体" w:cs="宋体"/>
          <w:color w:val="auto"/>
          <w:sz w:val="28"/>
          <w:szCs w:val="28"/>
          <w:lang w:val="en-US" w:eastAsia="zh-CN"/>
        </w:rPr>
        <w:t>乙方</w:t>
      </w:r>
      <w:r>
        <w:rPr>
          <w:rFonts w:hint="eastAsia" w:ascii="宋体" w:hAnsi="宋体" w:eastAsia="宋体" w:cs="宋体"/>
          <w:color w:val="auto"/>
          <w:sz w:val="28"/>
          <w:szCs w:val="28"/>
          <w:lang w:val="en-US" w:eastAsia="zh-CN"/>
        </w:rPr>
        <w:t>和</w:t>
      </w:r>
      <w:r>
        <w:rPr>
          <w:rFonts w:hint="eastAsia" w:ascii="宋体" w:hAnsi="宋体" w:cs="宋体"/>
          <w:color w:val="auto"/>
          <w:sz w:val="28"/>
          <w:szCs w:val="28"/>
          <w:lang w:val="en-US" w:eastAsia="zh-CN"/>
        </w:rPr>
        <w:t>甲方</w:t>
      </w:r>
      <w:r>
        <w:rPr>
          <w:rFonts w:hint="eastAsia" w:ascii="宋体" w:hAnsi="宋体" w:eastAsia="宋体" w:cs="宋体"/>
          <w:color w:val="auto"/>
          <w:sz w:val="28"/>
          <w:szCs w:val="28"/>
          <w:lang w:val="en-US" w:eastAsia="zh-CN"/>
        </w:rPr>
        <w:t>双方核对货款后，</w:t>
      </w:r>
      <w:r>
        <w:rPr>
          <w:rFonts w:hint="eastAsia" w:ascii="宋体" w:hAnsi="宋体" w:cs="宋体"/>
          <w:color w:val="auto"/>
          <w:sz w:val="28"/>
          <w:szCs w:val="28"/>
          <w:lang w:val="en-US" w:eastAsia="zh-CN"/>
        </w:rPr>
        <w:t>乙方</w:t>
      </w:r>
      <w:r>
        <w:rPr>
          <w:rFonts w:hint="eastAsia" w:ascii="宋体" w:hAnsi="宋体" w:eastAsia="宋体" w:cs="宋体"/>
          <w:color w:val="auto"/>
          <w:sz w:val="28"/>
          <w:szCs w:val="28"/>
          <w:lang w:val="en-US" w:eastAsia="zh-CN"/>
        </w:rPr>
        <w:t>向</w:t>
      </w:r>
      <w:r>
        <w:rPr>
          <w:rFonts w:hint="eastAsia" w:ascii="宋体" w:hAnsi="宋体" w:cs="宋体"/>
          <w:color w:val="auto"/>
          <w:sz w:val="28"/>
          <w:szCs w:val="28"/>
          <w:lang w:val="en-US" w:eastAsia="zh-CN"/>
        </w:rPr>
        <w:t>甲方</w:t>
      </w:r>
      <w:r>
        <w:rPr>
          <w:rFonts w:hint="eastAsia" w:ascii="宋体" w:hAnsi="宋体" w:eastAsia="宋体" w:cs="宋体"/>
          <w:color w:val="auto"/>
          <w:sz w:val="28"/>
          <w:szCs w:val="28"/>
          <w:lang w:val="en-US" w:eastAsia="zh-CN"/>
        </w:rPr>
        <w:t>开具合法有效发票，如发现发票开具与</w:t>
      </w:r>
      <w:r>
        <w:rPr>
          <w:rFonts w:hint="eastAsia" w:ascii="宋体" w:hAnsi="宋体" w:cs="宋体"/>
          <w:color w:val="auto"/>
          <w:sz w:val="28"/>
          <w:szCs w:val="28"/>
          <w:lang w:val="en-US" w:eastAsia="zh-CN"/>
        </w:rPr>
        <w:t>甲方</w:t>
      </w:r>
      <w:r>
        <w:rPr>
          <w:rFonts w:hint="eastAsia" w:ascii="宋体" w:hAnsi="宋体" w:eastAsia="宋体" w:cs="宋体"/>
          <w:color w:val="auto"/>
          <w:sz w:val="28"/>
          <w:szCs w:val="28"/>
          <w:lang w:val="en-US" w:eastAsia="zh-CN"/>
        </w:rPr>
        <w:t>需求不符，</w:t>
      </w:r>
      <w:r>
        <w:rPr>
          <w:rFonts w:hint="eastAsia" w:ascii="宋体" w:hAnsi="宋体" w:cs="宋体"/>
          <w:color w:val="auto"/>
          <w:sz w:val="28"/>
          <w:szCs w:val="28"/>
          <w:lang w:val="en-US" w:eastAsia="zh-CN"/>
        </w:rPr>
        <w:t>甲方</w:t>
      </w:r>
      <w:r>
        <w:rPr>
          <w:rFonts w:hint="eastAsia" w:ascii="宋体" w:hAnsi="宋体" w:eastAsia="宋体" w:cs="宋体"/>
          <w:color w:val="auto"/>
          <w:sz w:val="28"/>
          <w:szCs w:val="28"/>
          <w:lang w:val="en-US" w:eastAsia="zh-CN"/>
        </w:rPr>
        <w:t>应在7个工作日内向</w:t>
      </w:r>
      <w:r>
        <w:rPr>
          <w:rFonts w:hint="eastAsia" w:ascii="宋体" w:hAnsi="宋体" w:cs="宋体"/>
          <w:color w:val="auto"/>
          <w:sz w:val="28"/>
          <w:szCs w:val="28"/>
          <w:lang w:val="en-US" w:eastAsia="zh-CN"/>
        </w:rPr>
        <w:t>乙方</w:t>
      </w:r>
      <w:r>
        <w:rPr>
          <w:rFonts w:hint="eastAsia" w:ascii="宋体" w:hAnsi="宋体" w:eastAsia="宋体" w:cs="宋体"/>
          <w:color w:val="auto"/>
          <w:sz w:val="28"/>
          <w:szCs w:val="28"/>
          <w:lang w:val="en-US" w:eastAsia="zh-CN"/>
        </w:rPr>
        <w:t>反馈，</w:t>
      </w:r>
      <w:r>
        <w:rPr>
          <w:rFonts w:hint="eastAsia" w:ascii="宋体" w:hAnsi="宋体" w:cs="宋体"/>
          <w:color w:val="auto"/>
          <w:sz w:val="28"/>
          <w:szCs w:val="28"/>
          <w:lang w:val="en-US" w:eastAsia="zh-CN"/>
        </w:rPr>
        <w:t>乙方</w:t>
      </w:r>
      <w:r>
        <w:rPr>
          <w:rFonts w:hint="eastAsia" w:ascii="宋体" w:hAnsi="宋体" w:eastAsia="宋体" w:cs="宋体"/>
          <w:color w:val="auto"/>
          <w:sz w:val="28"/>
          <w:szCs w:val="28"/>
          <w:lang w:val="en-US" w:eastAsia="zh-CN"/>
        </w:rPr>
        <w:t>及时配合</w:t>
      </w:r>
      <w:r>
        <w:rPr>
          <w:rFonts w:hint="eastAsia" w:ascii="宋体" w:hAnsi="宋体" w:cs="宋体"/>
          <w:color w:val="auto"/>
          <w:sz w:val="28"/>
          <w:szCs w:val="28"/>
          <w:lang w:val="en-US" w:eastAsia="zh-CN"/>
        </w:rPr>
        <w:t>甲方</w:t>
      </w:r>
      <w:r>
        <w:rPr>
          <w:rFonts w:hint="eastAsia" w:ascii="宋体" w:hAnsi="宋体" w:eastAsia="宋体" w:cs="宋体"/>
          <w:color w:val="auto"/>
          <w:sz w:val="28"/>
          <w:szCs w:val="28"/>
          <w:lang w:val="en-US" w:eastAsia="zh-CN"/>
        </w:rPr>
        <w:t>予以处理。</w:t>
      </w:r>
      <w:r>
        <w:rPr>
          <w:rFonts w:hint="eastAsia" w:ascii="宋体" w:hAnsi="宋体" w:cs="宋体"/>
          <w:color w:val="auto"/>
          <w:sz w:val="28"/>
          <w:szCs w:val="28"/>
          <w:lang w:val="en-US" w:eastAsia="zh-CN"/>
        </w:rPr>
        <w:t>甲方</w:t>
      </w:r>
      <w:r>
        <w:rPr>
          <w:rFonts w:hint="eastAsia" w:ascii="宋体" w:hAnsi="宋体" w:eastAsia="宋体" w:cs="宋体"/>
          <w:color w:val="auto"/>
          <w:sz w:val="28"/>
          <w:szCs w:val="28"/>
          <w:lang w:val="en-US" w:eastAsia="zh-CN"/>
        </w:rPr>
        <w:t>收到</w:t>
      </w:r>
      <w:r>
        <w:rPr>
          <w:rFonts w:hint="eastAsia" w:ascii="宋体" w:hAnsi="宋体" w:cs="宋体"/>
          <w:color w:val="auto"/>
          <w:sz w:val="28"/>
          <w:szCs w:val="28"/>
          <w:lang w:val="en-US" w:eastAsia="zh-CN"/>
        </w:rPr>
        <w:t>乙方</w:t>
      </w:r>
      <w:r>
        <w:rPr>
          <w:rFonts w:hint="eastAsia" w:ascii="宋体" w:hAnsi="宋体" w:eastAsia="宋体" w:cs="宋体"/>
          <w:color w:val="auto"/>
          <w:sz w:val="28"/>
          <w:szCs w:val="28"/>
          <w:lang w:val="en-US" w:eastAsia="zh-CN"/>
        </w:rPr>
        <w:t>发票后，在7个工作日内通过转账方式完成货款支付。</w:t>
      </w:r>
    </w:p>
    <w:p>
      <w:pPr>
        <w:ind w:firstLine="560" w:firstLineChars="200"/>
        <w:rPr>
          <w:rFonts w:hint="eastAsia" w:ascii="宋体" w:hAnsi="宋体" w:cs="宋体"/>
          <w:color w:val="auto"/>
          <w:sz w:val="28"/>
          <w:szCs w:val="28"/>
          <w:lang w:val="en-US" w:eastAsia="zh-CN"/>
        </w:rPr>
      </w:pPr>
      <w:r>
        <w:rPr>
          <w:rFonts w:hint="eastAsia" w:ascii="宋体" w:hAnsi="宋体" w:cs="宋体"/>
          <w:color w:val="auto"/>
          <w:sz w:val="28"/>
          <w:szCs w:val="28"/>
          <w:lang w:val="en-US" w:eastAsia="zh-CN"/>
        </w:rPr>
        <w:t>3.2乙方在签订合同生效后5个工作日内，向甲方缴纳项目合同金额5%的履约保证金。一年质保期届满且乙方完成合同全部义务并经甲方确认后无息退还剩余的履约保证金。</w:t>
      </w:r>
    </w:p>
    <w:p>
      <w:pPr>
        <w:ind w:firstLine="560" w:firstLineChars="200"/>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eastAsia="zh-CN"/>
        </w:rPr>
        <w:t>四、安装、调试</w:t>
      </w:r>
      <w:r>
        <w:rPr>
          <w:rFonts w:hint="eastAsia" w:ascii="宋体" w:hAnsi="宋体" w:eastAsia="宋体" w:cs="宋体"/>
          <w:sz w:val="28"/>
          <w:szCs w:val="28"/>
          <w:lang w:eastAsia="zh-CN"/>
        </w:rPr>
        <w:t>(试运行)</w:t>
      </w:r>
      <w:r>
        <w:rPr>
          <w:rFonts w:hint="eastAsia" w:ascii="宋体" w:hAnsi="宋体" w:eastAsia="宋体" w:cs="宋体"/>
          <w:color w:val="auto"/>
          <w:sz w:val="28"/>
          <w:szCs w:val="28"/>
          <w:highlight w:val="none"/>
          <w:lang w:eastAsia="zh-CN"/>
        </w:rPr>
        <w:t>及验收：</w:t>
      </w:r>
    </w:p>
    <w:p>
      <w:pPr>
        <w:ind w:firstLine="560" w:firstLineChars="200"/>
        <w:rPr>
          <w:rFonts w:hint="eastAsia" w:ascii="宋体" w:hAnsi="宋体" w:eastAsia="宋体" w:cs="宋体"/>
          <w:color w:val="auto"/>
          <w:sz w:val="28"/>
          <w:szCs w:val="28"/>
          <w:highlight w:val="none"/>
          <w:lang w:eastAsia="zh-CN"/>
        </w:rPr>
      </w:pPr>
      <w:r>
        <w:rPr>
          <w:rFonts w:hint="eastAsia" w:ascii="宋体" w:hAnsi="宋体" w:eastAsia="宋体" w:cs="宋体"/>
          <w:color w:val="auto"/>
          <w:sz w:val="28"/>
          <w:szCs w:val="28"/>
          <w:highlight w:val="none"/>
          <w:lang w:eastAsia="zh-CN"/>
        </w:rPr>
        <w:t>4.1</w:t>
      </w:r>
      <w:r>
        <w:rPr>
          <w:rFonts w:hint="eastAsia" w:ascii="宋体" w:hAnsi="宋体" w:eastAsia="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lang w:eastAsia="zh-CN"/>
        </w:rPr>
        <w:t>乙方派人前往现场进行设计、安装、更新、调试，并积极配合甲方的验收工作；甲方无正当理由不</w:t>
      </w:r>
      <w:r>
        <w:rPr>
          <w:rFonts w:hint="eastAsia" w:ascii="宋体" w:hAnsi="宋体" w:eastAsia="宋体" w:cs="宋体"/>
          <w:color w:val="auto"/>
          <w:sz w:val="28"/>
          <w:szCs w:val="28"/>
          <w:highlight w:val="none"/>
          <w:lang w:val="en-US" w:eastAsia="zh-CN"/>
        </w:rPr>
        <w:t>按规定时间</w:t>
      </w:r>
      <w:r>
        <w:rPr>
          <w:rFonts w:hint="eastAsia" w:ascii="宋体" w:hAnsi="宋体" w:eastAsia="宋体" w:cs="宋体"/>
          <w:color w:val="auto"/>
          <w:sz w:val="28"/>
          <w:szCs w:val="28"/>
          <w:highlight w:val="none"/>
          <w:lang w:eastAsia="zh-CN"/>
        </w:rPr>
        <w:t>组织验收的，经乙方有效通知</w:t>
      </w:r>
      <w:r>
        <w:rPr>
          <w:rFonts w:hint="eastAsia" w:ascii="宋体" w:hAnsi="宋体" w:eastAsia="宋体" w:cs="宋体"/>
          <w:color w:val="auto"/>
          <w:sz w:val="28"/>
          <w:szCs w:val="28"/>
          <w:highlight w:val="none"/>
          <w:lang w:val="en-US" w:eastAsia="zh-CN"/>
        </w:rPr>
        <w:t>10个工作</w:t>
      </w:r>
      <w:r>
        <w:rPr>
          <w:rFonts w:hint="eastAsia" w:ascii="宋体" w:hAnsi="宋体" w:eastAsia="宋体" w:cs="宋体"/>
          <w:color w:val="auto"/>
          <w:sz w:val="28"/>
          <w:szCs w:val="28"/>
          <w:highlight w:val="none"/>
          <w:lang w:eastAsia="zh-CN"/>
        </w:rPr>
        <w:t>日后，视为验收合格；</w:t>
      </w:r>
    </w:p>
    <w:p>
      <w:pPr>
        <w:ind w:firstLine="560" w:firstLineChars="200"/>
        <w:rPr>
          <w:rFonts w:hint="eastAsia" w:ascii="宋体" w:hAnsi="宋体" w:eastAsia="宋体" w:cs="宋体"/>
          <w:color w:val="0000FF"/>
          <w:sz w:val="28"/>
          <w:szCs w:val="28"/>
          <w:highlight w:val="none"/>
          <w:lang w:val="en-US" w:eastAsia="zh-CN"/>
        </w:rPr>
      </w:pPr>
      <w:r>
        <w:rPr>
          <w:rFonts w:hint="eastAsia" w:ascii="宋体" w:hAnsi="宋体" w:eastAsia="宋体" w:cs="宋体"/>
          <w:color w:val="auto"/>
          <w:sz w:val="28"/>
          <w:szCs w:val="28"/>
          <w:highlight w:val="none"/>
          <w:lang w:eastAsia="zh-CN"/>
        </w:rPr>
        <w:t>4.</w:t>
      </w:r>
      <w:r>
        <w:rPr>
          <w:rFonts w:hint="eastAsia" w:ascii="宋体" w:hAnsi="宋体" w:eastAsia="宋体" w:cs="宋体"/>
          <w:color w:val="auto"/>
          <w:sz w:val="28"/>
          <w:szCs w:val="28"/>
          <w:highlight w:val="none"/>
          <w:lang w:val="en-US" w:eastAsia="zh-CN"/>
        </w:rPr>
        <w:t>2 安装</w:t>
      </w:r>
      <w:r>
        <w:rPr>
          <w:rFonts w:hint="eastAsia" w:ascii="宋体" w:hAnsi="宋体" w:eastAsia="宋体" w:cs="宋体"/>
          <w:color w:val="auto"/>
          <w:sz w:val="28"/>
          <w:szCs w:val="28"/>
          <w:highlight w:val="none"/>
          <w:lang w:eastAsia="zh-CN"/>
        </w:rPr>
        <w:t>后的验收：由甲乙双方共同进行严格验收，并出具验收</w:t>
      </w:r>
      <w:r>
        <w:rPr>
          <w:rFonts w:hint="eastAsia" w:ascii="宋体" w:hAnsi="宋体" w:eastAsia="宋体" w:cs="宋体"/>
          <w:color w:val="auto"/>
          <w:sz w:val="28"/>
          <w:szCs w:val="28"/>
          <w:highlight w:val="none"/>
          <w:lang w:val="en-US" w:eastAsia="zh-CN"/>
        </w:rPr>
        <w:t>结果</w:t>
      </w:r>
      <w:r>
        <w:rPr>
          <w:rFonts w:hint="eastAsia" w:ascii="宋体" w:hAnsi="宋体" w:eastAsia="宋体" w:cs="宋体"/>
          <w:color w:val="auto"/>
          <w:sz w:val="28"/>
          <w:szCs w:val="28"/>
          <w:highlight w:val="none"/>
          <w:lang w:eastAsia="zh-CN"/>
        </w:rPr>
        <w:t>；对不符合</w:t>
      </w:r>
      <w:r>
        <w:rPr>
          <w:rFonts w:hint="eastAsia" w:ascii="宋体" w:hAnsi="宋体" w:eastAsia="宋体" w:cs="宋体"/>
          <w:color w:val="auto"/>
          <w:sz w:val="28"/>
          <w:szCs w:val="28"/>
          <w:highlight w:val="none"/>
          <w:lang w:val="en-US" w:eastAsia="zh-CN"/>
        </w:rPr>
        <w:t>内容</w:t>
      </w:r>
      <w:r>
        <w:rPr>
          <w:rFonts w:hint="eastAsia" w:ascii="宋体" w:hAnsi="宋体" w:eastAsia="宋体" w:cs="宋体"/>
          <w:color w:val="auto"/>
          <w:sz w:val="28"/>
          <w:szCs w:val="28"/>
          <w:highlight w:val="none"/>
          <w:lang w:eastAsia="zh-CN"/>
        </w:rPr>
        <w:t>要求的，乙方必须在</w:t>
      </w:r>
      <w:r>
        <w:rPr>
          <w:rFonts w:hint="eastAsia" w:ascii="宋体" w:hAnsi="宋体" w:eastAsia="宋体" w:cs="宋体"/>
          <w:color w:val="auto"/>
          <w:sz w:val="28"/>
          <w:szCs w:val="28"/>
          <w:highlight w:val="none"/>
          <w:lang w:val="en-US" w:eastAsia="zh-CN"/>
        </w:rPr>
        <w:t>2个工作日内进行</w:t>
      </w:r>
      <w:r>
        <w:rPr>
          <w:rFonts w:hint="eastAsia" w:ascii="宋体" w:hAnsi="宋体" w:eastAsia="宋体" w:cs="宋体"/>
          <w:color w:val="auto"/>
          <w:sz w:val="28"/>
          <w:szCs w:val="28"/>
          <w:highlight w:val="none"/>
          <w:lang w:eastAsia="zh-CN"/>
        </w:rPr>
        <w:t>无条件</w:t>
      </w:r>
      <w:r>
        <w:rPr>
          <w:rFonts w:hint="eastAsia" w:ascii="宋体" w:hAnsi="宋体" w:eastAsia="宋体" w:cs="宋体"/>
          <w:color w:val="auto"/>
          <w:sz w:val="28"/>
          <w:szCs w:val="28"/>
          <w:highlight w:val="none"/>
          <w:lang w:val="en-US" w:eastAsia="zh-CN"/>
        </w:rPr>
        <w:t>修改和更正。因</w:t>
      </w:r>
      <w:r>
        <w:rPr>
          <w:rFonts w:hint="eastAsia" w:ascii="宋体" w:hAnsi="宋体" w:eastAsia="宋体" w:cs="宋体"/>
          <w:color w:val="auto"/>
          <w:sz w:val="28"/>
          <w:szCs w:val="28"/>
          <w:highlight w:val="none"/>
        </w:rPr>
        <w:t>乙方原因造成质量</w:t>
      </w:r>
      <w:r>
        <w:rPr>
          <w:rFonts w:hint="eastAsia" w:ascii="宋体" w:hAnsi="宋体" w:eastAsia="宋体" w:cs="宋体"/>
          <w:color w:val="auto"/>
          <w:sz w:val="28"/>
          <w:szCs w:val="28"/>
          <w:highlight w:val="none"/>
          <w:lang w:val="en-US" w:eastAsia="zh-CN"/>
        </w:rPr>
        <w:t>问题的</w:t>
      </w:r>
      <w:r>
        <w:rPr>
          <w:rFonts w:hint="eastAsia" w:ascii="宋体" w:hAnsi="宋体" w:eastAsia="宋体" w:cs="宋体"/>
          <w:color w:val="auto"/>
          <w:sz w:val="28"/>
          <w:szCs w:val="28"/>
          <w:highlight w:val="none"/>
        </w:rPr>
        <w:t>，因此产生的所有费用由乙方承担，工期不顺延</w:t>
      </w:r>
      <w:r>
        <w:rPr>
          <w:rFonts w:hint="eastAsia" w:ascii="宋体" w:hAnsi="宋体" w:eastAsia="宋体" w:cs="宋体"/>
          <w:color w:val="auto"/>
          <w:sz w:val="28"/>
          <w:szCs w:val="28"/>
          <w:highlight w:val="none"/>
          <w:lang w:eastAsia="zh-CN"/>
        </w:rPr>
        <w:t>。</w:t>
      </w:r>
    </w:p>
    <w:p>
      <w:pPr>
        <w:rPr>
          <w:rFonts w:hint="eastAsia" w:ascii="宋体" w:hAnsi="宋体" w:eastAsia="宋体" w:cs="宋体"/>
          <w:sz w:val="28"/>
          <w:szCs w:val="28"/>
          <w:lang w:eastAsia="zh-CN"/>
        </w:rPr>
      </w:pPr>
      <w:r>
        <w:rPr>
          <w:rFonts w:hint="eastAsia" w:ascii="宋体" w:hAnsi="宋体" w:eastAsia="宋体" w:cs="宋体"/>
          <w:sz w:val="28"/>
          <w:szCs w:val="28"/>
          <w:lang w:eastAsia="zh-CN"/>
        </w:rPr>
        <w:t>五、货物质量、技术标准及售后服务</w:t>
      </w:r>
    </w:p>
    <w:p>
      <w:pPr>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5.1</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乙方按照</w:t>
      </w:r>
      <w:r>
        <w:rPr>
          <w:rFonts w:hint="eastAsia" w:ascii="宋体" w:hAnsi="宋体" w:eastAsia="宋体" w:cs="宋体"/>
          <w:sz w:val="28"/>
          <w:szCs w:val="28"/>
          <w:lang w:val="en-US" w:eastAsia="zh-CN"/>
        </w:rPr>
        <w:t>国家及行业有关质量技术标准和合同约定进行</w:t>
      </w:r>
      <w:r>
        <w:rPr>
          <w:rFonts w:hint="eastAsia" w:ascii="宋体" w:hAnsi="宋体" w:eastAsia="宋体" w:cs="宋体"/>
          <w:sz w:val="28"/>
          <w:szCs w:val="28"/>
          <w:lang w:eastAsia="zh-CN"/>
        </w:rPr>
        <w:t>设计、安装、更新、调试。</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eastAsia="zh-CN"/>
        </w:rPr>
        <w:t>5.2</w:t>
      </w:r>
      <w:r>
        <w:rPr>
          <w:rFonts w:hint="eastAsia" w:ascii="宋体" w:hAnsi="宋体" w:eastAsia="宋体" w:cs="宋体"/>
          <w:sz w:val="28"/>
          <w:szCs w:val="28"/>
          <w:lang w:val="en-US" w:eastAsia="zh-CN"/>
        </w:rPr>
        <w:t xml:space="preserve"> 若因乙方提供的</w:t>
      </w:r>
      <w:r>
        <w:rPr>
          <w:rFonts w:hint="eastAsia" w:ascii="宋体" w:hAnsi="宋体" w:eastAsia="宋体" w:cs="宋体"/>
          <w:sz w:val="28"/>
          <w:szCs w:val="28"/>
          <w:lang w:eastAsia="zh-CN"/>
        </w:rPr>
        <w:t>设计、安装、更新、调试</w:t>
      </w:r>
      <w:r>
        <w:rPr>
          <w:rFonts w:hint="eastAsia" w:ascii="宋体" w:hAnsi="宋体" w:eastAsia="宋体" w:cs="宋体"/>
          <w:sz w:val="28"/>
          <w:szCs w:val="28"/>
          <w:lang w:val="en-US" w:eastAsia="zh-CN"/>
        </w:rPr>
        <w:t>方式不当，导致甲方其他设施设备等损失的，由乙方承担修复或赔偿等责任；</w:t>
      </w:r>
    </w:p>
    <w:p>
      <w:pPr>
        <w:ind w:firstLine="560" w:firstLineChars="200"/>
        <w:rPr>
          <w:rFonts w:hint="eastAsia" w:ascii="宋体" w:hAnsi="宋体" w:eastAsia="宋体" w:cs="宋体"/>
          <w:color w:val="0000FF"/>
          <w:sz w:val="28"/>
          <w:szCs w:val="28"/>
          <w:lang w:val="en-US" w:eastAsia="zh-CN"/>
        </w:rPr>
      </w:pPr>
      <w:r>
        <w:rPr>
          <w:rFonts w:hint="eastAsia" w:ascii="宋体" w:hAnsi="宋体" w:eastAsia="宋体" w:cs="宋体"/>
          <w:sz w:val="28"/>
          <w:szCs w:val="28"/>
          <w:lang w:val="en-US" w:eastAsia="zh-CN"/>
        </w:rPr>
        <w:t>5.3质保期</w:t>
      </w:r>
      <w:r>
        <w:rPr>
          <w:rFonts w:hint="eastAsia" w:ascii="宋体" w:hAnsi="宋体" w:eastAsia="宋体" w:cs="宋体"/>
          <w:color w:val="auto"/>
          <w:sz w:val="28"/>
          <w:szCs w:val="28"/>
          <w:u w:val="single"/>
          <w:lang w:val="en-US" w:eastAsia="zh-CN"/>
        </w:rPr>
        <w:t xml:space="preserve">   1  </w:t>
      </w:r>
      <w:r>
        <w:rPr>
          <w:rFonts w:hint="eastAsia" w:ascii="宋体" w:hAnsi="宋体" w:eastAsia="宋体" w:cs="宋体"/>
          <w:sz w:val="28"/>
          <w:szCs w:val="28"/>
          <w:lang w:val="en-US" w:eastAsia="zh-CN"/>
        </w:rPr>
        <w:t>年，自货物验收合格之日起算。在质保期内，货物出现质量问题的，乙方应及时响应甲方的维修需求，负责免费上门进行维修。</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5.4如产品出现质量问题或错配、少配等问题需在2个工作日内回复并解决，否则由此造成的一切损失由乙方负责。</w:t>
      </w:r>
    </w:p>
    <w:p>
      <w:pPr>
        <w:pStyle w:val="2"/>
        <w:rPr>
          <w:rFonts w:hint="eastAsia" w:ascii="宋体" w:hAnsi="宋体" w:eastAsia="宋体" w:cs="宋体"/>
          <w:kern w:val="2"/>
          <w:sz w:val="28"/>
          <w:szCs w:val="28"/>
          <w:lang w:val="en-US" w:eastAsia="zh-CN" w:bidi="ar-SA"/>
        </w:rPr>
      </w:pPr>
      <w:r>
        <w:rPr>
          <w:rFonts w:hint="eastAsia" w:ascii="宋体" w:hAnsi="宋体" w:eastAsia="宋体" w:cs="宋体"/>
          <w:sz w:val="28"/>
          <w:szCs w:val="28"/>
          <w:lang w:val="en-US" w:eastAsia="zh-CN"/>
        </w:rPr>
        <w:t>5</w:t>
      </w:r>
      <w:r>
        <w:rPr>
          <w:rFonts w:hint="eastAsia" w:ascii="宋体" w:hAnsi="宋体" w:eastAsia="宋体" w:cs="宋体"/>
          <w:kern w:val="2"/>
          <w:sz w:val="28"/>
          <w:szCs w:val="28"/>
          <w:lang w:val="en-US" w:eastAsia="zh-CN" w:bidi="ar-SA"/>
        </w:rPr>
        <w:t>.5乙方供应的产品以次充好或所供货品的规格、质量标准与合同规定不符，甲方有权拒收，并责令其在规定的时间内重新送货。</w:t>
      </w:r>
    </w:p>
    <w:p>
      <w:pPr>
        <w:numPr>
          <w:ilvl w:val="0"/>
          <w:numId w:val="0"/>
        </w:numPr>
        <w:spacing w:line="560" w:lineRule="exact"/>
        <w:rPr>
          <w:rFonts w:hint="eastAsia" w:ascii="宋体" w:hAnsi="宋体" w:eastAsia="宋体" w:cs="宋体"/>
          <w:sz w:val="28"/>
          <w:szCs w:val="28"/>
          <w:lang w:eastAsia="zh-CN"/>
        </w:rPr>
      </w:pPr>
      <w:r>
        <w:rPr>
          <w:rFonts w:hint="eastAsia" w:ascii="宋体" w:hAnsi="宋体" w:eastAsia="宋体" w:cs="宋体"/>
          <w:sz w:val="28"/>
          <w:szCs w:val="28"/>
          <w:lang w:eastAsia="zh-CN"/>
        </w:rPr>
        <w:t>六、</w:t>
      </w:r>
      <w:r>
        <w:rPr>
          <w:rFonts w:hint="eastAsia" w:ascii="宋体" w:hAnsi="宋体" w:eastAsia="宋体" w:cs="宋体"/>
          <w:sz w:val="28"/>
          <w:szCs w:val="28"/>
        </w:rPr>
        <w:t>甲方责任</w:t>
      </w:r>
      <w:r>
        <w:rPr>
          <w:rFonts w:hint="eastAsia" w:ascii="宋体" w:hAnsi="宋体" w:eastAsia="宋体" w:cs="宋体"/>
          <w:sz w:val="28"/>
          <w:szCs w:val="28"/>
          <w:lang w:eastAsia="zh-CN"/>
        </w:rPr>
        <w:t>：</w:t>
      </w:r>
    </w:p>
    <w:p>
      <w:pPr>
        <w:numPr>
          <w:ilvl w:val="0"/>
          <w:numId w:val="0"/>
        </w:numPr>
        <w:spacing w:line="560" w:lineRule="exact"/>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val="en-US" w:eastAsia="zh-CN"/>
        </w:rPr>
        <w:t>6</w:t>
      </w:r>
      <w:r>
        <w:rPr>
          <w:rFonts w:hint="eastAsia" w:ascii="宋体" w:hAnsi="宋体" w:eastAsia="宋体" w:cs="宋体"/>
          <w:sz w:val="28"/>
          <w:szCs w:val="28"/>
        </w:rPr>
        <w:t xml:space="preserve">.1  </w:t>
      </w:r>
      <w:r>
        <w:rPr>
          <w:rFonts w:hint="eastAsia" w:ascii="宋体" w:hAnsi="宋体" w:eastAsia="宋体" w:cs="宋体"/>
          <w:sz w:val="28"/>
          <w:szCs w:val="28"/>
          <w:lang w:eastAsia="zh-CN"/>
        </w:rPr>
        <w:t>与</w:t>
      </w:r>
      <w:r>
        <w:rPr>
          <w:rFonts w:hint="eastAsia" w:ascii="宋体" w:hAnsi="宋体" w:eastAsia="宋体" w:cs="宋体"/>
          <w:sz w:val="28"/>
          <w:szCs w:val="28"/>
        </w:rPr>
        <w:t>乙方</w:t>
      </w:r>
      <w:r>
        <w:rPr>
          <w:rFonts w:hint="eastAsia" w:ascii="宋体" w:hAnsi="宋体" w:eastAsia="宋体" w:cs="宋体"/>
          <w:sz w:val="28"/>
          <w:szCs w:val="28"/>
          <w:lang w:eastAsia="zh-CN"/>
        </w:rPr>
        <w:t>确认</w:t>
      </w:r>
      <w:r>
        <w:rPr>
          <w:rFonts w:hint="eastAsia" w:ascii="宋体" w:hAnsi="宋体" w:eastAsia="宋体" w:cs="宋体"/>
          <w:sz w:val="28"/>
          <w:szCs w:val="28"/>
        </w:rPr>
        <w:t>设计</w:t>
      </w:r>
      <w:r>
        <w:rPr>
          <w:rFonts w:hint="eastAsia" w:ascii="宋体" w:hAnsi="宋体" w:eastAsia="宋体" w:cs="宋体"/>
          <w:sz w:val="28"/>
          <w:szCs w:val="28"/>
          <w:lang w:eastAsia="zh-CN"/>
        </w:rPr>
        <w:t>图片</w:t>
      </w:r>
      <w:r>
        <w:rPr>
          <w:rFonts w:hint="eastAsia" w:ascii="宋体" w:hAnsi="宋体" w:eastAsia="宋体" w:cs="宋体"/>
          <w:sz w:val="28"/>
          <w:szCs w:val="28"/>
        </w:rPr>
        <w:t>，并向乙方进行现场交底</w:t>
      </w:r>
      <w:r>
        <w:rPr>
          <w:rFonts w:hint="eastAsia" w:ascii="宋体" w:hAnsi="宋体" w:eastAsia="宋体" w:cs="宋体"/>
          <w:sz w:val="28"/>
          <w:szCs w:val="28"/>
          <w:lang w:eastAsia="zh-CN"/>
        </w:rPr>
        <w:t>与安装、更新、调试；</w:t>
      </w:r>
    </w:p>
    <w:p>
      <w:pPr>
        <w:spacing w:line="560" w:lineRule="exact"/>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val="en-US" w:eastAsia="zh-CN"/>
        </w:rPr>
        <w:t>6.2</w:t>
      </w: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按照合同约定，及时向乙方支付</w:t>
      </w:r>
      <w:r>
        <w:rPr>
          <w:rFonts w:hint="eastAsia" w:ascii="宋体" w:hAnsi="宋体" w:eastAsia="宋体" w:cs="宋体"/>
          <w:sz w:val="28"/>
          <w:szCs w:val="28"/>
          <w:lang w:val="en-US" w:eastAsia="zh-CN"/>
        </w:rPr>
        <w:t>货</w:t>
      </w:r>
      <w:r>
        <w:rPr>
          <w:rFonts w:hint="eastAsia" w:ascii="宋体" w:hAnsi="宋体" w:eastAsia="宋体" w:cs="宋体"/>
          <w:sz w:val="28"/>
          <w:szCs w:val="28"/>
        </w:rPr>
        <w:t>款。</w:t>
      </w:r>
    </w:p>
    <w:p>
      <w:pPr>
        <w:numPr>
          <w:ilvl w:val="0"/>
          <w:numId w:val="0"/>
        </w:numPr>
        <w:spacing w:line="560" w:lineRule="exact"/>
        <w:rPr>
          <w:rFonts w:hint="eastAsia" w:ascii="宋体" w:hAnsi="宋体" w:eastAsia="宋体" w:cs="宋体"/>
          <w:sz w:val="28"/>
          <w:szCs w:val="28"/>
          <w:lang w:eastAsia="zh-CN"/>
        </w:rPr>
      </w:pPr>
      <w:r>
        <w:rPr>
          <w:rFonts w:hint="eastAsia" w:ascii="宋体" w:hAnsi="宋体" w:eastAsia="宋体" w:cs="宋体"/>
          <w:sz w:val="28"/>
          <w:szCs w:val="28"/>
          <w:lang w:eastAsia="zh-CN"/>
        </w:rPr>
        <w:t>七、乙方</w:t>
      </w:r>
      <w:r>
        <w:rPr>
          <w:rFonts w:hint="eastAsia" w:ascii="宋体" w:hAnsi="宋体" w:eastAsia="宋体" w:cs="宋体"/>
          <w:sz w:val="28"/>
          <w:szCs w:val="28"/>
        </w:rPr>
        <w:t>责任</w:t>
      </w:r>
      <w:r>
        <w:rPr>
          <w:rFonts w:hint="eastAsia" w:ascii="宋体" w:hAnsi="宋体" w:eastAsia="宋体" w:cs="宋体"/>
          <w:sz w:val="28"/>
          <w:szCs w:val="28"/>
          <w:lang w:eastAsia="zh-CN"/>
        </w:rPr>
        <w:t>：</w:t>
      </w:r>
    </w:p>
    <w:p>
      <w:pPr>
        <w:spacing w:line="560" w:lineRule="exact"/>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val="en-US" w:eastAsia="zh-CN"/>
        </w:rPr>
        <w:t>7</w:t>
      </w:r>
      <w:r>
        <w:rPr>
          <w:rFonts w:hint="eastAsia" w:ascii="宋体" w:hAnsi="宋体" w:eastAsia="宋体" w:cs="宋体"/>
          <w:sz w:val="28"/>
          <w:szCs w:val="28"/>
        </w:rPr>
        <w:t>.1  参加甲方组织的</w:t>
      </w:r>
      <w:r>
        <w:rPr>
          <w:rFonts w:hint="eastAsia" w:ascii="宋体" w:hAnsi="宋体" w:eastAsia="宋体" w:cs="宋体"/>
          <w:sz w:val="28"/>
          <w:szCs w:val="28"/>
          <w:lang w:eastAsia="zh-CN"/>
        </w:rPr>
        <w:t>制作</w:t>
      </w:r>
      <w:r>
        <w:rPr>
          <w:rFonts w:hint="eastAsia" w:ascii="宋体" w:hAnsi="宋体" w:eastAsia="宋体" w:cs="宋体"/>
          <w:sz w:val="28"/>
          <w:szCs w:val="28"/>
        </w:rPr>
        <w:t>方案或</w:t>
      </w:r>
      <w:r>
        <w:rPr>
          <w:rFonts w:hint="eastAsia" w:ascii="宋体" w:hAnsi="宋体" w:eastAsia="宋体" w:cs="宋体"/>
          <w:sz w:val="28"/>
          <w:szCs w:val="28"/>
          <w:lang w:eastAsia="zh-CN"/>
        </w:rPr>
        <w:t>做</w:t>
      </w:r>
      <w:r>
        <w:rPr>
          <w:rFonts w:hint="eastAsia" w:ascii="宋体" w:hAnsi="宋体" w:eastAsia="宋体" w:cs="宋体"/>
          <w:sz w:val="28"/>
          <w:szCs w:val="28"/>
        </w:rPr>
        <w:t>法说明的现场交底，</w:t>
      </w:r>
      <w:r>
        <w:rPr>
          <w:rFonts w:hint="eastAsia" w:ascii="宋体" w:hAnsi="宋体" w:eastAsia="宋体" w:cs="宋体"/>
          <w:sz w:val="28"/>
          <w:szCs w:val="28"/>
          <w:lang w:eastAsia="zh-CN"/>
        </w:rPr>
        <w:t>拟订方案</w:t>
      </w:r>
      <w:r>
        <w:rPr>
          <w:rFonts w:hint="eastAsia" w:ascii="宋体" w:hAnsi="宋体" w:eastAsia="宋体" w:cs="宋体"/>
          <w:sz w:val="28"/>
          <w:szCs w:val="28"/>
        </w:rPr>
        <w:t>和进度计划，交甲方审定</w:t>
      </w:r>
      <w:r>
        <w:rPr>
          <w:rFonts w:hint="eastAsia" w:ascii="宋体" w:hAnsi="宋体" w:eastAsia="宋体" w:cs="宋体"/>
          <w:sz w:val="28"/>
          <w:szCs w:val="28"/>
          <w:lang w:eastAsia="zh-CN"/>
        </w:rPr>
        <w:t>；</w:t>
      </w:r>
    </w:p>
    <w:p>
      <w:pPr>
        <w:spacing w:line="560" w:lineRule="exact"/>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val="en-US" w:eastAsia="zh-CN"/>
        </w:rPr>
        <w:t>7</w:t>
      </w:r>
      <w:r>
        <w:rPr>
          <w:rFonts w:hint="eastAsia" w:ascii="宋体" w:hAnsi="宋体" w:eastAsia="宋体" w:cs="宋体"/>
          <w:sz w:val="28"/>
          <w:szCs w:val="28"/>
        </w:rPr>
        <w:t xml:space="preserve">.2  </w:t>
      </w:r>
      <w:r>
        <w:rPr>
          <w:rFonts w:hint="eastAsia" w:ascii="宋体" w:hAnsi="宋体" w:eastAsia="宋体" w:cs="宋体"/>
          <w:sz w:val="28"/>
          <w:szCs w:val="28"/>
          <w:lang w:val="en-US" w:eastAsia="zh-CN"/>
        </w:rPr>
        <w:t>按约定时间进行供货和安装调试，并严格执行安装规范、</w:t>
      </w:r>
      <w:r>
        <w:rPr>
          <w:rFonts w:hint="eastAsia" w:ascii="宋体" w:hAnsi="宋体" w:eastAsia="宋体" w:cs="宋体"/>
          <w:sz w:val="28"/>
          <w:szCs w:val="28"/>
        </w:rPr>
        <w:t>安全操作规程、防火安全规定、环境保护规定</w:t>
      </w:r>
      <w:r>
        <w:rPr>
          <w:rFonts w:hint="eastAsia" w:ascii="宋体" w:hAnsi="宋体" w:eastAsia="宋体" w:cs="宋体"/>
          <w:sz w:val="28"/>
          <w:szCs w:val="28"/>
          <w:lang w:eastAsia="zh-CN"/>
        </w:rPr>
        <w:t>；</w:t>
      </w:r>
    </w:p>
    <w:p>
      <w:pPr>
        <w:spacing w:line="560" w:lineRule="exact"/>
        <w:ind w:firstLine="480"/>
        <w:rPr>
          <w:rFonts w:hint="eastAsia" w:ascii="宋体" w:hAnsi="宋体" w:eastAsia="宋体" w:cs="宋体"/>
          <w:sz w:val="28"/>
          <w:szCs w:val="28"/>
          <w:lang w:val="en-US"/>
        </w:rPr>
      </w:pPr>
      <w:r>
        <w:rPr>
          <w:rFonts w:hint="eastAsia" w:ascii="宋体" w:hAnsi="宋体" w:eastAsia="宋体" w:cs="宋体"/>
          <w:sz w:val="28"/>
          <w:szCs w:val="28"/>
          <w:lang w:val="en-US" w:eastAsia="zh-CN"/>
        </w:rPr>
        <w:t>7</w:t>
      </w:r>
      <w:r>
        <w:rPr>
          <w:rFonts w:hint="eastAsia" w:ascii="宋体" w:hAnsi="宋体" w:eastAsia="宋体" w:cs="宋体"/>
          <w:sz w:val="28"/>
          <w:szCs w:val="28"/>
        </w:rPr>
        <w:t xml:space="preserve">.3  </w:t>
      </w:r>
      <w:r>
        <w:rPr>
          <w:rFonts w:hint="eastAsia" w:ascii="宋体" w:hAnsi="宋体" w:eastAsia="宋体" w:cs="宋体"/>
          <w:sz w:val="28"/>
          <w:szCs w:val="28"/>
          <w:lang w:val="en-US" w:eastAsia="zh-CN"/>
        </w:rPr>
        <w:t>安装调试过程中未经甲方书面同意，不得随意拆改原建筑物结构及各种设备管线；</w:t>
      </w:r>
    </w:p>
    <w:p>
      <w:pPr>
        <w:spacing w:line="560" w:lineRule="exact"/>
        <w:ind w:firstLine="480"/>
        <w:rPr>
          <w:rFonts w:hint="eastAsia" w:ascii="宋体" w:hAnsi="宋体" w:eastAsia="宋体" w:cs="宋体"/>
          <w:sz w:val="28"/>
          <w:szCs w:val="28"/>
          <w:lang w:val="en-US"/>
        </w:rPr>
      </w:pPr>
      <w:r>
        <w:rPr>
          <w:rFonts w:hint="eastAsia" w:ascii="宋体" w:hAnsi="宋体" w:eastAsia="宋体" w:cs="宋体"/>
          <w:sz w:val="28"/>
          <w:szCs w:val="28"/>
          <w:lang w:val="en-US" w:eastAsia="zh-CN"/>
        </w:rPr>
        <w:t>7</w:t>
      </w:r>
      <w:r>
        <w:rPr>
          <w:rFonts w:hint="eastAsia" w:ascii="宋体" w:hAnsi="宋体" w:eastAsia="宋体" w:cs="宋体"/>
          <w:sz w:val="28"/>
          <w:szCs w:val="28"/>
        </w:rPr>
        <w:t xml:space="preserve">.4  </w:t>
      </w:r>
      <w:r>
        <w:rPr>
          <w:rFonts w:hint="eastAsia" w:ascii="宋体" w:hAnsi="宋体" w:eastAsia="宋体" w:cs="宋体"/>
          <w:sz w:val="28"/>
          <w:szCs w:val="28"/>
          <w:lang w:val="en-US" w:eastAsia="zh-CN"/>
        </w:rPr>
        <w:t>乙方负责对现场的设施和货物成品进行保护，货物未验收合格且移交甲方之前，</w:t>
      </w:r>
      <w:r>
        <w:rPr>
          <w:rFonts w:hint="eastAsia" w:ascii="宋体" w:hAnsi="宋体" w:eastAsia="宋体" w:cs="宋体"/>
          <w:color w:val="auto"/>
          <w:sz w:val="28"/>
          <w:szCs w:val="28"/>
          <w:lang w:val="en-US" w:eastAsia="zh-CN"/>
        </w:rPr>
        <w:t>其毁损</w:t>
      </w:r>
      <w:r>
        <w:rPr>
          <w:rFonts w:hint="eastAsia" w:ascii="宋体" w:hAnsi="宋体" w:eastAsia="宋体" w:cs="宋体"/>
          <w:sz w:val="28"/>
          <w:szCs w:val="28"/>
          <w:lang w:val="en-US" w:eastAsia="zh-CN"/>
        </w:rPr>
        <w:t>的风险由乙方承担。</w:t>
      </w:r>
    </w:p>
    <w:p>
      <w:pPr>
        <w:spacing w:line="560" w:lineRule="exact"/>
        <w:rPr>
          <w:rFonts w:hint="eastAsia" w:ascii="宋体" w:hAnsi="宋体" w:eastAsia="宋体" w:cs="宋体"/>
          <w:sz w:val="28"/>
          <w:szCs w:val="28"/>
          <w:lang w:eastAsia="zh-CN"/>
        </w:rPr>
      </w:pPr>
      <w:r>
        <w:rPr>
          <w:rFonts w:hint="eastAsia" w:ascii="宋体" w:hAnsi="宋体" w:eastAsia="宋体" w:cs="宋体"/>
          <w:sz w:val="28"/>
          <w:szCs w:val="28"/>
          <w:lang w:eastAsia="zh-CN"/>
        </w:rPr>
        <w:t>八、违约责任：</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8.1 因乙方原因，不能如期</w:t>
      </w:r>
      <w:r>
        <w:rPr>
          <w:rFonts w:hint="eastAsia" w:ascii="宋体" w:hAnsi="宋体" w:eastAsia="宋体" w:cs="宋体"/>
          <w:sz w:val="28"/>
          <w:szCs w:val="28"/>
          <w:lang w:eastAsia="zh-CN"/>
        </w:rPr>
        <w:t>设计、安装、更新、调试</w:t>
      </w:r>
      <w:r>
        <w:rPr>
          <w:rFonts w:hint="eastAsia" w:ascii="宋体" w:hAnsi="宋体" w:eastAsia="宋体" w:cs="宋体"/>
          <w:sz w:val="28"/>
          <w:szCs w:val="28"/>
          <w:lang w:val="en-US" w:eastAsia="zh-CN"/>
        </w:rPr>
        <w:t>交付的，乙方需承担逾期交付的违约责任，每逾期一天按合同金额的3</w:t>
      </w:r>
      <w:r>
        <w:rPr>
          <w:rFonts w:hint="default" w:ascii="Arial" w:hAnsi="Arial" w:eastAsia="宋体" w:cs="Arial"/>
          <w:sz w:val="28"/>
          <w:szCs w:val="28"/>
          <w:lang w:val="en-US" w:eastAsia="zh-CN"/>
        </w:rPr>
        <w:t>‰</w:t>
      </w:r>
      <w:r>
        <w:rPr>
          <w:rFonts w:hint="eastAsia" w:ascii="宋体" w:hAnsi="宋体" w:eastAsia="宋体" w:cs="宋体"/>
          <w:sz w:val="28"/>
          <w:szCs w:val="28"/>
          <w:lang w:val="en-US" w:eastAsia="zh-CN"/>
        </w:rPr>
        <w:t>支付违约金，甲方有权直接从履约保证金中扣除，逾期15天及以上的，甲方有权单独解除合同，履约保证金不予退回。如因涉及变更或非乙方原因造成的停电、停水、不可抗力等因素影响，工期相应顺延。</w:t>
      </w:r>
      <w:r>
        <w:rPr>
          <w:rFonts w:hint="eastAsia" w:ascii="宋体" w:hAnsi="宋体" w:eastAsia="宋体" w:cs="宋体"/>
          <w:sz w:val="28"/>
          <w:szCs w:val="28"/>
        </w:rPr>
        <w:t xml:space="preserve"> </w:t>
      </w:r>
    </w:p>
    <w:p>
      <w:pPr>
        <w:spacing w:line="560" w:lineRule="exact"/>
        <w:ind w:firstLine="560" w:firstLineChars="200"/>
        <w:rPr>
          <w:rFonts w:hint="eastAsia" w:ascii="宋体" w:hAnsi="宋体" w:eastAsia="宋体" w:cs="宋体"/>
          <w:color w:val="FF0000"/>
          <w:sz w:val="28"/>
          <w:szCs w:val="28"/>
        </w:rPr>
      </w:pPr>
      <w:r>
        <w:rPr>
          <w:rFonts w:hint="eastAsia" w:ascii="宋体" w:hAnsi="宋体" w:eastAsia="宋体" w:cs="宋体"/>
          <w:sz w:val="28"/>
          <w:szCs w:val="28"/>
          <w:lang w:val="en-US" w:eastAsia="zh-CN"/>
        </w:rPr>
        <w:t>8.2质保期内，乙方未按甲方要求履行质保义务的，每次扣除履约保证金的10％作为违约金。</w:t>
      </w:r>
      <w:r>
        <w:rPr>
          <w:rFonts w:hint="eastAsia" w:ascii="宋体" w:hAnsi="宋体" w:eastAsia="宋体" w:cs="宋体"/>
          <w:sz w:val="28"/>
          <w:szCs w:val="28"/>
        </w:rPr>
        <w:t xml:space="preserve">   </w:t>
      </w:r>
      <w:r>
        <w:rPr>
          <w:rFonts w:hint="eastAsia" w:ascii="宋体" w:hAnsi="宋体" w:eastAsia="宋体" w:cs="宋体"/>
          <w:color w:val="FF0000"/>
          <w:sz w:val="28"/>
          <w:szCs w:val="28"/>
        </w:rPr>
        <w:t xml:space="preserve">                          </w:t>
      </w:r>
    </w:p>
    <w:p>
      <w:pPr>
        <w:spacing w:line="560" w:lineRule="exac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九、关于货物供应的约定：</w:t>
      </w:r>
    </w:p>
    <w:p>
      <w:pPr>
        <w:spacing w:line="560" w:lineRule="exact"/>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乙方承诺并保证全部产品符合并适用国家相关三包规定，应保证合同项下所供货物（包括零配件）是全新的、未使用过的，且完全符合合同规定的规格和性能的要求。乙方应保证所提供的货物经正确安装后能正常运转和保养，使其在使用寿命期内具有满意的性能。</w:t>
      </w:r>
    </w:p>
    <w:p>
      <w:pPr>
        <w:spacing w:line="560" w:lineRule="exac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十、有关安全生产和防火的约定：</w:t>
      </w:r>
    </w:p>
    <w:p>
      <w:pPr>
        <w:spacing w:line="560" w:lineRule="exact"/>
        <w:ind w:firstLine="48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乙方在安装调试期间应严格遵守相关的法律法规、现场操作规程及甲方管理规定。否则，对导致发生火灾等安全事故的，乙方应承担由此产生的一切经济损失和法律责任。</w:t>
      </w:r>
    </w:p>
    <w:p>
      <w:pPr>
        <w:spacing w:line="560" w:lineRule="exac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十一、争议或纠纷处理：</w:t>
      </w:r>
    </w:p>
    <w:p>
      <w:pPr>
        <w:spacing w:line="560" w:lineRule="exact"/>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val="en-US" w:eastAsia="zh-CN"/>
        </w:rPr>
        <w:t>11</w:t>
      </w:r>
      <w:r>
        <w:rPr>
          <w:rFonts w:hint="eastAsia" w:ascii="宋体" w:hAnsi="宋体" w:eastAsia="宋体" w:cs="宋体"/>
          <w:sz w:val="28"/>
          <w:szCs w:val="28"/>
        </w:rPr>
        <w:t>.1  本合同在履行期间，双方发生争议时，双方可以协商解决或请有关部门进行调解</w:t>
      </w:r>
      <w:r>
        <w:rPr>
          <w:rFonts w:hint="eastAsia" w:ascii="宋体" w:hAnsi="宋体" w:eastAsia="宋体" w:cs="宋体"/>
          <w:sz w:val="28"/>
          <w:szCs w:val="28"/>
          <w:lang w:eastAsia="zh-CN"/>
        </w:rPr>
        <w:t>；</w:t>
      </w:r>
    </w:p>
    <w:p>
      <w:pPr>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11</w:t>
      </w:r>
      <w:r>
        <w:rPr>
          <w:rFonts w:hint="eastAsia" w:ascii="宋体" w:hAnsi="宋体" w:eastAsia="宋体" w:cs="宋体"/>
          <w:sz w:val="28"/>
          <w:szCs w:val="28"/>
        </w:rPr>
        <w:t>.2  双方当事人不愿通过协商、调解或者协商、调解不成时，可向</w:t>
      </w:r>
      <w:r>
        <w:rPr>
          <w:rFonts w:hint="eastAsia" w:ascii="宋体" w:hAnsi="宋体" w:eastAsia="宋体" w:cs="宋体"/>
          <w:sz w:val="28"/>
          <w:szCs w:val="28"/>
          <w:lang w:val="en-US" w:eastAsia="zh-CN"/>
        </w:rPr>
        <w:t>甲方</w:t>
      </w:r>
      <w:r>
        <w:rPr>
          <w:rFonts w:hint="eastAsia" w:ascii="宋体" w:hAnsi="宋体" w:eastAsia="宋体" w:cs="宋体"/>
          <w:sz w:val="28"/>
          <w:szCs w:val="28"/>
        </w:rPr>
        <w:t>所在地人民法院提起诉讼。</w:t>
      </w:r>
    </w:p>
    <w:p>
      <w:pPr>
        <w:spacing w:line="560" w:lineRule="exact"/>
        <w:rPr>
          <w:rFonts w:hint="eastAsia" w:ascii="宋体" w:hAnsi="宋体" w:eastAsia="宋体" w:cs="宋体"/>
          <w:b w:val="0"/>
          <w:bCs w:val="0"/>
          <w:color w:val="000000"/>
          <w:sz w:val="28"/>
          <w:szCs w:val="28"/>
          <w:lang w:eastAsia="zh-CN"/>
        </w:rPr>
      </w:pPr>
      <w:r>
        <w:rPr>
          <w:rFonts w:hint="eastAsia" w:ascii="宋体" w:hAnsi="宋体" w:eastAsia="宋体" w:cs="宋体"/>
          <w:b w:val="0"/>
          <w:bCs w:val="0"/>
          <w:color w:val="000000"/>
          <w:sz w:val="28"/>
          <w:szCs w:val="28"/>
        </w:rPr>
        <w:t>十</w:t>
      </w:r>
      <w:r>
        <w:rPr>
          <w:rFonts w:hint="eastAsia" w:ascii="宋体" w:hAnsi="宋体" w:eastAsia="宋体" w:cs="宋体"/>
          <w:b w:val="0"/>
          <w:bCs w:val="0"/>
          <w:color w:val="000000"/>
          <w:sz w:val="28"/>
          <w:szCs w:val="28"/>
          <w:lang w:eastAsia="zh-CN"/>
        </w:rPr>
        <w:t>二</w:t>
      </w:r>
      <w:r>
        <w:rPr>
          <w:rFonts w:hint="eastAsia" w:ascii="宋体" w:hAnsi="宋体" w:eastAsia="宋体" w:cs="宋体"/>
          <w:b w:val="0"/>
          <w:bCs w:val="0"/>
          <w:color w:val="000000"/>
          <w:sz w:val="28"/>
          <w:szCs w:val="28"/>
        </w:rPr>
        <w:t>、违约责任</w:t>
      </w:r>
      <w:r>
        <w:rPr>
          <w:rFonts w:hint="eastAsia" w:ascii="宋体" w:hAnsi="宋体" w:eastAsia="宋体" w:cs="宋体"/>
          <w:b w:val="0"/>
          <w:bCs w:val="0"/>
          <w:color w:val="000000"/>
          <w:sz w:val="28"/>
          <w:szCs w:val="28"/>
          <w:lang w:eastAsia="zh-CN"/>
        </w:rPr>
        <w:t>：</w:t>
      </w:r>
    </w:p>
    <w:p>
      <w:pPr>
        <w:topLinePunct/>
        <w:spacing w:line="360" w:lineRule="auto"/>
        <w:ind w:left="0" w:leftChars="0" w:firstLine="560" w:firstLineChars="200"/>
        <w:jc w:val="left"/>
        <w:rPr>
          <w:rFonts w:ascii="宋体" w:hAnsi="宋体" w:eastAsia="宋体"/>
          <w:sz w:val="21"/>
          <w:szCs w:val="21"/>
        </w:rPr>
      </w:pPr>
      <w:r>
        <w:rPr>
          <w:rFonts w:hint="eastAsia" w:ascii="宋体" w:hAnsi="宋体" w:eastAsia="宋体" w:cs="宋体"/>
          <w:color w:val="000000"/>
          <w:sz w:val="28"/>
          <w:szCs w:val="28"/>
        </w:rPr>
        <w:t>1</w:t>
      </w:r>
      <w:r>
        <w:rPr>
          <w:rFonts w:hint="eastAsia" w:ascii="宋体" w:hAnsi="宋体" w:eastAsia="宋体" w:cs="宋体"/>
          <w:color w:val="000000"/>
          <w:sz w:val="28"/>
          <w:szCs w:val="28"/>
          <w:lang w:val="en-US" w:eastAsia="zh-CN"/>
        </w:rPr>
        <w:t>2</w:t>
      </w:r>
      <w:r>
        <w:rPr>
          <w:rFonts w:hint="eastAsia" w:ascii="宋体" w:hAnsi="宋体" w:eastAsia="宋体" w:cs="宋体"/>
          <w:color w:val="000000"/>
          <w:sz w:val="28"/>
          <w:szCs w:val="28"/>
        </w:rPr>
        <w:t>.1 一方当事人未按约定履行合同义务给另一方造成损失的，应当承担赔偿责任</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lang w:val="en-US" w:eastAsia="zh-CN"/>
        </w:rPr>
        <w:t>包括但不限于履约一方因维护自身权益而支出的诉讼费、律师费等</w:t>
      </w:r>
      <w:r>
        <w:rPr>
          <w:rFonts w:hint="eastAsia" w:ascii="宋体" w:hAnsi="宋体" w:eastAsia="宋体" w:cs="宋体"/>
          <w:color w:val="000000"/>
          <w:sz w:val="28"/>
          <w:szCs w:val="28"/>
          <w:lang w:eastAsia="zh-CN"/>
        </w:rPr>
        <w:t>）；</w:t>
      </w:r>
    </w:p>
    <w:p>
      <w:pPr>
        <w:spacing w:line="560" w:lineRule="exact"/>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1</w:t>
      </w:r>
      <w:r>
        <w:rPr>
          <w:rFonts w:hint="eastAsia" w:ascii="宋体" w:hAnsi="宋体" w:eastAsia="宋体" w:cs="宋体"/>
          <w:color w:val="000000"/>
          <w:sz w:val="28"/>
          <w:szCs w:val="28"/>
          <w:lang w:val="en-US" w:eastAsia="zh-CN"/>
        </w:rPr>
        <w:t>2</w:t>
      </w:r>
      <w:r>
        <w:rPr>
          <w:rFonts w:hint="eastAsia" w:ascii="宋体" w:hAnsi="宋体" w:eastAsia="宋体" w:cs="宋体"/>
          <w:color w:val="000000"/>
          <w:sz w:val="28"/>
          <w:szCs w:val="28"/>
        </w:rPr>
        <w:t>.2如果</w:t>
      </w:r>
      <w:r>
        <w:rPr>
          <w:rFonts w:hint="eastAsia" w:ascii="宋体" w:hAnsi="宋体" w:eastAsia="宋体" w:cs="宋体"/>
          <w:color w:val="000000"/>
          <w:sz w:val="28"/>
          <w:szCs w:val="28"/>
          <w:lang w:eastAsia="zh-CN"/>
        </w:rPr>
        <w:t>乙方</w:t>
      </w:r>
      <w:r>
        <w:rPr>
          <w:rFonts w:hint="eastAsia" w:ascii="宋体" w:hAnsi="宋体" w:eastAsia="宋体" w:cs="宋体"/>
          <w:color w:val="000000"/>
          <w:sz w:val="28"/>
          <w:szCs w:val="28"/>
        </w:rPr>
        <w:t>提供的产品不符合合同规定的，</w:t>
      </w:r>
      <w:r>
        <w:rPr>
          <w:rFonts w:hint="eastAsia" w:ascii="宋体" w:hAnsi="宋体" w:eastAsia="宋体" w:cs="宋体"/>
          <w:color w:val="000000"/>
          <w:sz w:val="28"/>
          <w:szCs w:val="28"/>
          <w:lang w:eastAsia="zh-CN"/>
        </w:rPr>
        <w:t>甲方</w:t>
      </w:r>
      <w:r>
        <w:rPr>
          <w:rFonts w:hint="eastAsia" w:ascii="宋体" w:hAnsi="宋体" w:eastAsia="宋体" w:cs="宋体"/>
          <w:color w:val="000000"/>
          <w:sz w:val="28"/>
          <w:szCs w:val="28"/>
        </w:rPr>
        <w:t>有权选择换产品或退货。如</w:t>
      </w:r>
      <w:r>
        <w:rPr>
          <w:rFonts w:hint="eastAsia" w:ascii="宋体" w:hAnsi="宋体" w:eastAsia="宋体" w:cs="宋体"/>
          <w:color w:val="000000"/>
          <w:sz w:val="28"/>
          <w:szCs w:val="28"/>
          <w:lang w:val="en-US" w:eastAsia="zh-CN"/>
        </w:rPr>
        <w:t>甲方</w:t>
      </w:r>
      <w:r>
        <w:rPr>
          <w:rFonts w:hint="eastAsia" w:ascii="宋体" w:hAnsi="宋体" w:eastAsia="宋体" w:cs="宋体"/>
          <w:color w:val="000000"/>
          <w:sz w:val="28"/>
          <w:szCs w:val="28"/>
        </w:rPr>
        <w:t>要求调换产品，</w:t>
      </w:r>
      <w:r>
        <w:rPr>
          <w:rFonts w:hint="eastAsia" w:ascii="宋体" w:hAnsi="宋体" w:eastAsia="宋体" w:cs="宋体"/>
          <w:color w:val="000000"/>
          <w:sz w:val="28"/>
          <w:szCs w:val="28"/>
          <w:lang w:eastAsia="zh-CN"/>
        </w:rPr>
        <w:t>乙方</w:t>
      </w:r>
      <w:r>
        <w:rPr>
          <w:rFonts w:hint="eastAsia" w:ascii="宋体" w:hAnsi="宋体" w:eastAsia="宋体" w:cs="宋体"/>
          <w:color w:val="000000"/>
          <w:sz w:val="28"/>
          <w:szCs w:val="28"/>
        </w:rPr>
        <w:t>须将不符部分换成与合同规定的规格、质量、性能相符的，</w:t>
      </w:r>
      <w:r>
        <w:rPr>
          <w:rFonts w:hint="eastAsia" w:ascii="宋体" w:hAnsi="宋体" w:eastAsia="宋体" w:cs="宋体"/>
          <w:color w:val="000000"/>
          <w:sz w:val="28"/>
          <w:szCs w:val="28"/>
          <w:lang w:val="en-US" w:eastAsia="zh-CN"/>
        </w:rPr>
        <w:t>乙方应承担</w:t>
      </w:r>
      <w:r>
        <w:rPr>
          <w:rFonts w:hint="eastAsia" w:ascii="宋体" w:hAnsi="宋体" w:eastAsia="宋体" w:cs="宋体"/>
          <w:color w:val="000000"/>
          <w:sz w:val="28"/>
          <w:szCs w:val="28"/>
        </w:rPr>
        <w:t>由此</w:t>
      </w:r>
      <w:r>
        <w:rPr>
          <w:rFonts w:hint="eastAsia" w:ascii="宋体" w:hAnsi="宋体" w:eastAsia="宋体" w:cs="宋体"/>
          <w:color w:val="000000"/>
          <w:sz w:val="28"/>
          <w:szCs w:val="28"/>
          <w:lang w:val="en-US" w:eastAsia="zh-CN"/>
        </w:rPr>
        <w:t>产生的费用和逾期交付的违约责任</w:t>
      </w:r>
      <w:r>
        <w:rPr>
          <w:rFonts w:hint="eastAsia" w:ascii="宋体" w:hAnsi="宋体" w:eastAsia="宋体" w:cs="宋体"/>
          <w:color w:val="000000"/>
          <w:sz w:val="28"/>
          <w:szCs w:val="28"/>
        </w:rPr>
        <w:t>。</w:t>
      </w:r>
      <w:r>
        <w:rPr>
          <w:rFonts w:hint="eastAsia" w:ascii="宋体" w:hAnsi="宋体" w:eastAsia="宋体" w:cs="宋体"/>
          <w:color w:val="000000"/>
          <w:sz w:val="28"/>
          <w:szCs w:val="28"/>
        </w:rPr>
        <w:br w:type="textWrapping"/>
      </w:r>
      <w:r>
        <w:rPr>
          <w:rFonts w:hint="eastAsia" w:ascii="宋体" w:hAnsi="宋体" w:eastAsia="宋体" w:cs="宋体"/>
          <w:color w:val="000000"/>
          <w:sz w:val="28"/>
          <w:szCs w:val="28"/>
          <w:lang w:val="en-US" w:eastAsia="zh-CN"/>
        </w:rPr>
        <w:t xml:space="preserve">   12.3 </w:t>
      </w:r>
      <w:r>
        <w:rPr>
          <w:rFonts w:hint="eastAsia" w:ascii="宋体" w:hAnsi="宋体" w:eastAsia="宋体" w:cs="宋体"/>
          <w:color w:val="000000"/>
          <w:sz w:val="28"/>
          <w:szCs w:val="28"/>
          <w:lang w:eastAsia="zh-CN"/>
        </w:rPr>
        <w:t>乙方</w:t>
      </w:r>
      <w:r>
        <w:rPr>
          <w:rFonts w:hint="eastAsia" w:ascii="宋体" w:hAnsi="宋体" w:eastAsia="宋体" w:cs="宋体"/>
          <w:color w:val="000000"/>
          <w:sz w:val="28"/>
          <w:szCs w:val="28"/>
        </w:rPr>
        <w:t>未按照合同规定的期限履行义务，违约金每日按履约保证金的百分之五（5%）计收</w:t>
      </w:r>
      <w:r>
        <w:rPr>
          <w:rFonts w:hint="eastAsia" w:ascii="宋体" w:hAnsi="宋体" w:eastAsia="宋体" w:cs="宋体"/>
          <w:color w:val="000000"/>
          <w:sz w:val="28"/>
          <w:szCs w:val="28"/>
          <w:lang w:eastAsia="zh-CN"/>
        </w:rPr>
        <w:t>。</w:t>
      </w:r>
    </w:p>
    <w:p>
      <w:pPr>
        <w:spacing w:line="560" w:lineRule="exact"/>
        <w:ind w:firstLine="560" w:firstLineChars="200"/>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rPr>
        <w:t>1</w:t>
      </w:r>
      <w:r>
        <w:rPr>
          <w:rFonts w:hint="eastAsia" w:ascii="宋体" w:hAnsi="宋体" w:eastAsia="宋体" w:cs="宋体"/>
          <w:color w:val="000000"/>
          <w:sz w:val="28"/>
          <w:szCs w:val="28"/>
          <w:lang w:val="en-US" w:eastAsia="zh-CN"/>
        </w:rPr>
        <w:t>2</w:t>
      </w:r>
      <w:r>
        <w:rPr>
          <w:rFonts w:hint="eastAsia" w:ascii="宋体" w:hAnsi="宋体" w:eastAsia="宋体" w:cs="宋体"/>
          <w:color w:val="000000"/>
          <w:sz w:val="28"/>
          <w:szCs w:val="28"/>
        </w:rPr>
        <w:t>.</w:t>
      </w:r>
      <w:r>
        <w:rPr>
          <w:rFonts w:hint="eastAsia" w:ascii="宋体" w:hAnsi="宋体" w:eastAsia="宋体" w:cs="宋体"/>
          <w:color w:val="000000"/>
          <w:sz w:val="28"/>
          <w:szCs w:val="28"/>
          <w:lang w:val="en-US" w:eastAsia="zh-CN"/>
        </w:rPr>
        <w:t>4</w:t>
      </w:r>
      <w:r>
        <w:rPr>
          <w:rFonts w:hint="eastAsia" w:ascii="宋体" w:hAnsi="宋体" w:eastAsia="宋体" w:cs="宋体"/>
          <w:color w:val="000000"/>
          <w:sz w:val="28"/>
          <w:szCs w:val="28"/>
        </w:rPr>
        <w:t xml:space="preserve"> </w:t>
      </w:r>
      <w:r>
        <w:rPr>
          <w:rFonts w:hint="eastAsia" w:ascii="宋体" w:hAnsi="宋体" w:eastAsia="宋体" w:cs="宋体"/>
          <w:color w:val="000000"/>
          <w:sz w:val="28"/>
          <w:szCs w:val="28"/>
          <w:lang w:val="en-US" w:eastAsia="zh-CN"/>
        </w:rPr>
        <w:t>乙方应及时履行质保义务，项目</w:t>
      </w:r>
      <w:r>
        <w:rPr>
          <w:rFonts w:hint="eastAsia" w:ascii="宋体" w:hAnsi="宋体" w:eastAsia="宋体" w:cs="宋体"/>
          <w:sz w:val="28"/>
          <w:szCs w:val="28"/>
          <w:lang w:eastAsia="zh-CN"/>
        </w:rPr>
        <w:t>设计、安装、更新、调试</w:t>
      </w:r>
      <w:r>
        <w:rPr>
          <w:rFonts w:hint="eastAsia" w:ascii="宋体" w:hAnsi="宋体" w:eastAsia="宋体" w:cs="宋体"/>
          <w:color w:val="000000"/>
          <w:sz w:val="28"/>
          <w:szCs w:val="28"/>
          <w:lang w:val="en-US" w:eastAsia="zh-CN"/>
        </w:rPr>
        <w:t xml:space="preserve">出现质量问题的，自甲方通知乙方联系人之日起3个工作日内，乙方未能安排人员上门处理，或5个工作日内不能解决问题的，甲方有权安排第三方进行维修，甲方因此所支出的费用，由乙方承担，甲方有权向乙方追偿。    </w:t>
      </w:r>
    </w:p>
    <w:p>
      <w:pPr>
        <w:spacing w:line="560" w:lineRule="exact"/>
        <w:ind w:firstLine="560" w:firstLineChars="200"/>
        <w:rPr>
          <w:rFonts w:hint="eastAsia"/>
          <w:lang w:val="en-US" w:eastAsia="zh-CN"/>
        </w:rPr>
      </w:pPr>
      <w:r>
        <w:rPr>
          <w:rFonts w:hint="eastAsia" w:ascii="宋体" w:hAnsi="宋体" w:eastAsia="宋体" w:cs="宋体"/>
          <w:color w:val="000000"/>
          <w:sz w:val="28"/>
          <w:szCs w:val="28"/>
          <w:lang w:val="en-US" w:eastAsia="zh-CN"/>
        </w:rPr>
        <w:t>12.5 如因不可抗力造成的损失，受不可抗力影响的一方应立即书面通知对方，并在不可抗力结束后，3个工作日内提供有关书面证明，受不可抗力影响的一方不承担违约责任。</w:t>
      </w:r>
    </w:p>
    <w:p>
      <w:pPr>
        <w:spacing w:line="560" w:lineRule="exact"/>
        <w:rPr>
          <w:rFonts w:hint="eastAsia" w:ascii="宋体" w:hAnsi="宋体" w:eastAsia="宋体" w:cs="宋体"/>
          <w:sz w:val="28"/>
          <w:szCs w:val="28"/>
          <w:lang w:eastAsia="zh-CN"/>
        </w:rPr>
      </w:pPr>
      <w:r>
        <w:rPr>
          <w:rFonts w:hint="eastAsia" w:ascii="宋体" w:hAnsi="宋体" w:eastAsia="宋体" w:cs="宋体"/>
          <w:sz w:val="28"/>
          <w:szCs w:val="28"/>
        </w:rPr>
        <w:t>十</w:t>
      </w:r>
      <w:r>
        <w:rPr>
          <w:rFonts w:hint="eastAsia" w:ascii="宋体" w:hAnsi="宋体" w:eastAsia="宋体" w:cs="宋体"/>
          <w:sz w:val="28"/>
          <w:szCs w:val="28"/>
          <w:lang w:eastAsia="zh-CN"/>
        </w:rPr>
        <w:t>三</w:t>
      </w:r>
      <w:r>
        <w:rPr>
          <w:rFonts w:hint="eastAsia" w:ascii="宋体" w:hAnsi="宋体" w:eastAsia="宋体" w:cs="宋体"/>
          <w:sz w:val="28"/>
          <w:szCs w:val="28"/>
        </w:rPr>
        <w:t>、附则</w:t>
      </w:r>
      <w:r>
        <w:rPr>
          <w:rFonts w:hint="eastAsia" w:ascii="宋体" w:hAnsi="宋体" w:eastAsia="宋体" w:cs="宋体"/>
          <w:sz w:val="28"/>
          <w:szCs w:val="28"/>
          <w:lang w:eastAsia="zh-CN"/>
        </w:rPr>
        <w:t>：</w:t>
      </w:r>
    </w:p>
    <w:p>
      <w:pPr>
        <w:spacing w:line="560" w:lineRule="exact"/>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1</w:t>
      </w:r>
      <w:r>
        <w:rPr>
          <w:rFonts w:hint="eastAsia" w:ascii="宋体" w:hAnsi="宋体" w:eastAsia="宋体" w:cs="宋体"/>
          <w:sz w:val="28"/>
          <w:szCs w:val="28"/>
          <w:lang w:val="en-US" w:eastAsia="zh-CN"/>
        </w:rPr>
        <w:t>3</w:t>
      </w:r>
      <w:r>
        <w:rPr>
          <w:rFonts w:hint="eastAsia" w:ascii="宋体" w:hAnsi="宋体" w:eastAsia="宋体" w:cs="宋体"/>
          <w:sz w:val="28"/>
          <w:szCs w:val="28"/>
        </w:rPr>
        <w:t>.1  本合同一式</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rPr>
        <w:t>陆</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份，甲方执</w:t>
      </w:r>
      <w:r>
        <w:rPr>
          <w:rFonts w:hint="eastAsia" w:ascii="宋体" w:hAnsi="宋体" w:eastAsia="宋体" w:cs="宋体"/>
          <w:sz w:val="28"/>
          <w:szCs w:val="28"/>
          <w:u w:val="single"/>
        </w:rPr>
        <w:t xml:space="preserve"> 肆 </w:t>
      </w:r>
      <w:r>
        <w:rPr>
          <w:rFonts w:hint="eastAsia" w:ascii="宋体" w:hAnsi="宋体" w:eastAsia="宋体" w:cs="宋体"/>
          <w:sz w:val="28"/>
          <w:szCs w:val="28"/>
        </w:rPr>
        <w:t>份，乙方执</w:t>
      </w:r>
      <w:r>
        <w:rPr>
          <w:rFonts w:hint="eastAsia" w:ascii="宋体" w:hAnsi="宋体" w:eastAsia="宋体" w:cs="宋体"/>
          <w:sz w:val="28"/>
          <w:szCs w:val="28"/>
          <w:u w:val="single"/>
        </w:rPr>
        <w:t xml:space="preserve"> 贰 </w:t>
      </w:r>
      <w:r>
        <w:rPr>
          <w:rFonts w:hint="eastAsia" w:ascii="宋体" w:hAnsi="宋体" w:eastAsia="宋体" w:cs="宋体"/>
          <w:sz w:val="28"/>
          <w:szCs w:val="28"/>
        </w:rPr>
        <w:t>份。自双方法人代表</w:t>
      </w:r>
      <w:r>
        <w:rPr>
          <w:rFonts w:hint="eastAsia" w:ascii="宋体" w:hAnsi="宋体" w:eastAsia="宋体" w:cs="宋体"/>
          <w:sz w:val="28"/>
          <w:szCs w:val="28"/>
          <w:lang w:val="en-US" w:eastAsia="zh-CN"/>
        </w:rPr>
        <w:t>人</w:t>
      </w:r>
      <w:r>
        <w:rPr>
          <w:rFonts w:hint="eastAsia" w:ascii="宋体" w:hAnsi="宋体" w:eastAsia="宋体" w:cs="宋体"/>
          <w:sz w:val="28"/>
          <w:szCs w:val="28"/>
        </w:rPr>
        <w:t>签字、盖章后生效，均</w:t>
      </w:r>
      <w:r>
        <w:rPr>
          <w:rFonts w:hint="eastAsia" w:ascii="宋体" w:hAnsi="宋体" w:eastAsia="宋体" w:cs="宋体"/>
          <w:sz w:val="28"/>
          <w:szCs w:val="28"/>
          <w:lang w:eastAsia="zh-CN"/>
        </w:rPr>
        <w:t>具有</w:t>
      </w:r>
      <w:r>
        <w:rPr>
          <w:rFonts w:hint="eastAsia" w:ascii="宋体" w:hAnsi="宋体" w:eastAsia="宋体" w:cs="宋体"/>
          <w:sz w:val="28"/>
          <w:szCs w:val="28"/>
        </w:rPr>
        <w:t>同等法律效力</w:t>
      </w:r>
      <w:r>
        <w:rPr>
          <w:rFonts w:hint="eastAsia" w:ascii="宋体" w:hAnsi="宋体" w:eastAsia="宋体" w:cs="宋体"/>
          <w:sz w:val="28"/>
          <w:szCs w:val="28"/>
          <w:lang w:eastAsia="zh-CN"/>
        </w:rPr>
        <w:t>；</w:t>
      </w:r>
    </w:p>
    <w:p>
      <w:pPr>
        <w:spacing w:line="560" w:lineRule="exact"/>
        <w:ind w:firstLine="560" w:firstLineChars="200"/>
        <w:rPr>
          <w:rFonts w:hint="eastAsia" w:ascii="宋体" w:hAnsi="宋体" w:eastAsia="宋体" w:cs="宋体"/>
          <w:color w:val="auto"/>
          <w:kern w:val="0"/>
          <w:sz w:val="28"/>
          <w:szCs w:val="28"/>
        </w:rPr>
      </w:pPr>
      <w:r>
        <w:rPr>
          <w:rFonts w:hint="eastAsia" w:ascii="宋体" w:hAnsi="宋体" w:eastAsia="宋体" w:cs="宋体"/>
          <w:sz w:val="28"/>
          <w:szCs w:val="28"/>
        </w:rPr>
        <w:t>1</w:t>
      </w:r>
      <w:r>
        <w:rPr>
          <w:rFonts w:hint="eastAsia" w:ascii="宋体" w:hAnsi="宋体" w:eastAsia="宋体" w:cs="宋体"/>
          <w:sz w:val="28"/>
          <w:szCs w:val="28"/>
          <w:lang w:val="en-US" w:eastAsia="zh-CN"/>
        </w:rPr>
        <w:t>3</w:t>
      </w:r>
      <w:r>
        <w:rPr>
          <w:rFonts w:hint="eastAsia" w:ascii="宋体" w:hAnsi="宋体" w:eastAsia="宋体" w:cs="宋体"/>
          <w:sz w:val="28"/>
          <w:szCs w:val="28"/>
        </w:rPr>
        <w:t xml:space="preserve">.2  </w:t>
      </w:r>
      <w:r>
        <w:rPr>
          <w:rFonts w:hint="eastAsia" w:ascii="宋体" w:hAnsi="宋体" w:eastAsia="宋体" w:cs="宋体"/>
          <w:color w:val="auto"/>
          <w:kern w:val="0"/>
          <w:sz w:val="28"/>
          <w:szCs w:val="28"/>
        </w:rPr>
        <w:t>双方中的任何一方如认为需要变更本合同条款，应提出书面意见，双方协商解决，签订补充协议。</w:t>
      </w:r>
    </w:p>
    <w:p>
      <w:pPr>
        <w:spacing w:line="560" w:lineRule="exact"/>
        <w:ind w:firstLine="560" w:firstLineChars="200"/>
        <w:rPr>
          <w:rFonts w:hint="default" w:ascii="宋体" w:hAnsi="宋体" w:eastAsia="宋体" w:cs="宋体"/>
          <w:color w:val="auto"/>
          <w:kern w:val="0"/>
          <w:sz w:val="28"/>
          <w:szCs w:val="28"/>
          <w:lang w:val="en-US" w:eastAsia="zh-CN"/>
        </w:rPr>
      </w:pPr>
      <w:r>
        <w:rPr>
          <w:rFonts w:hint="eastAsia" w:ascii="宋体" w:hAnsi="宋体" w:eastAsia="宋体" w:cs="宋体"/>
          <w:color w:val="auto"/>
          <w:kern w:val="0"/>
          <w:sz w:val="28"/>
          <w:szCs w:val="28"/>
          <w:lang w:val="en-US" w:eastAsia="zh-CN"/>
        </w:rPr>
        <w:t>13.3</w:t>
      </w:r>
      <w:r>
        <w:rPr>
          <w:rFonts w:hint="eastAsia" w:ascii="宋体" w:hAnsi="宋体" w:eastAsia="宋体" w:cs="宋体"/>
          <w:color w:val="auto"/>
          <w:kern w:val="0"/>
          <w:sz w:val="28"/>
          <w:szCs w:val="28"/>
        </w:rPr>
        <w:t>本合同条款应在双方签字、盖章后生效。在双方履行完全部义务后终止。</w:t>
      </w:r>
    </w:p>
    <w:p>
      <w:pPr>
        <w:keepNext w:val="0"/>
        <w:keepLines w:val="0"/>
        <w:pageBreakBefore w:val="0"/>
        <w:widowControl/>
        <w:kinsoku/>
        <w:wordWrap/>
        <w:overflowPunct/>
        <w:topLinePunct w:val="0"/>
        <w:autoSpaceDE/>
        <w:autoSpaceDN/>
        <w:bidi w:val="0"/>
        <w:snapToGrid/>
        <w:spacing w:line="500" w:lineRule="exact"/>
        <w:jc w:val="left"/>
        <w:textAlignment w:val="auto"/>
        <w:rPr>
          <w:rFonts w:hint="eastAsia" w:ascii="宋体" w:hAnsi="宋体" w:eastAsia="宋体" w:cs="宋体"/>
          <w:sz w:val="28"/>
          <w:szCs w:val="28"/>
        </w:rPr>
      </w:pPr>
      <w:r>
        <w:rPr>
          <w:rFonts w:hint="eastAsia" w:ascii="宋体" w:hAnsi="宋体" w:eastAsia="宋体" w:cs="宋体"/>
          <w:sz w:val="28"/>
          <w:szCs w:val="28"/>
        </w:rPr>
        <w:t>（以下无正文）</w:t>
      </w:r>
    </w:p>
    <w:p>
      <w:pPr>
        <w:keepNext w:val="0"/>
        <w:keepLines w:val="0"/>
        <w:pageBreakBefore w:val="0"/>
        <w:widowControl/>
        <w:kinsoku/>
        <w:wordWrap/>
        <w:overflowPunct/>
        <w:topLinePunct w:val="0"/>
        <w:autoSpaceDE/>
        <w:autoSpaceDN/>
        <w:bidi w:val="0"/>
        <w:snapToGrid/>
        <w:spacing w:line="500" w:lineRule="exact"/>
        <w:jc w:val="left"/>
        <w:textAlignment w:val="auto"/>
        <w:rPr>
          <w:rFonts w:hint="eastAsia" w:ascii="宋体" w:hAnsi="宋体" w:eastAsia="宋体" w:cs="宋体"/>
          <w:sz w:val="28"/>
          <w:szCs w:val="28"/>
        </w:rPr>
      </w:pPr>
    </w:p>
    <w:p>
      <w:pPr>
        <w:keepNext w:val="0"/>
        <w:keepLines w:val="0"/>
        <w:pageBreakBefore w:val="0"/>
        <w:widowControl/>
        <w:kinsoku/>
        <w:wordWrap/>
        <w:overflowPunct/>
        <w:topLinePunct w:val="0"/>
        <w:autoSpaceDE/>
        <w:autoSpaceDN/>
        <w:bidi w:val="0"/>
        <w:snapToGrid/>
        <w:spacing w:line="500" w:lineRule="exact"/>
        <w:jc w:val="left"/>
        <w:textAlignment w:val="auto"/>
        <w:rPr>
          <w:rFonts w:hint="eastAsia" w:ascii="宋体" w:hAnsi="宋体" w:eastAsia="宋体" w:cs="宋体"/>
          <w:color w:val="auto"/>
          <w:kern w:val="0"/>
          <w:sz w:val="28"/>
          <w:szCs w:val="28"/>
        </w:rPr>
      </w:pPr>
      <w:r>
        <w:rPr>
          <w:rFonts w:hint="eastAsia" w:ascii="宋体" w:hAnsi="宋体" w:eastAsia="宋体" w:cs="宋体"/>
          <w:sz w:val="28"/>
          <w:szCs w:val="28"/>
        </w:rPr>
        <w:br w:type="textWrapping"/>
      </w:r>
      <w:r>
        <w:rPr>
          <w:rFonts w:hint="eastAsia" w:ascii="宋体" w:hAnsi="宋体" w:eastAsia="宋体" w:cs="宋体"/>
          <w:color w:val="auto"/>
          <w:kern w:val="0"/>
          <w:sz w:val="28"/>
          <w:szCs w:val="28"/>
          <w:lang w:val="en-US" w:eastAsia="zh-CN"/>
        </w:rPr>
        <w:t>甲</w:t>
      </w:r>
      <w:r>
        <w:rPr>
          <w:rFonts w:hint="eastAsia" w:ascii="宋体" w:hAnsi="宋体" w:eastAsia="宋体" w:cs="宋体"/>
          <w:color w:val="auto"/>
          <w:kern w:val="0"/>
          <w:sz w:val="28"/>
          <w:szCs w:val="28"/>
        </w:rPr>
        <w:t>方</w:t>
      </w:r>
      <w:r>
        <w:rPr>
          <w:rFonts w:hint="eastAsia" w:ascii="宋体" w:hAnsi="宋体" w:eastAsia="宋体" w:cs="宋体"/>
          <w:color w:val="auto"/>
          <w:kern w:val="0"/>
          <w:sz w:val="28"/>
          <w:szCs w:val="28"/>
          <w:lang w:val="en-US" w:eastAsia="zh-CN"/>
        </w:rPr>
        <w:t>单位名称：                         乙</w:t>
      </w:r>
      <w:r>
        <w:rPr>
          <w:rFonts w:hint="eastAsia" w:ascii="宋体" w:hAnsi="宋体" w:eastAsia="宋体" w:cs="宋体"/>
          <w:color w:val="auto"/>
          <w:kern w:val="0"/>
          <w:sz w:val="28"/>
          <w:szCs w:val="28"/>
        </w:rPr>
        <w:t>方</w:t>
      </w:r>
      <w:r>
        <w:rPr>
          <w:rFonts w:hint="eastAsia" w:ascii="宋体" w:hAnsi="宋体" w:eastAsia="宋体" w:cs="宋体"/>
          <w:color w:val="auto"/>
          <w:kern w:val="0"/>
          <w:sz w:val="28"/>
          <w:szCs w:val="28"/>
          <w:lang w:val="en-US" w:eastAsia="zh-CN"/>
        </w:rPr>
        <w:t>单位名称：</w:t>
      </w:r>
    </w:p>
    <w:p>
      <w:pPr>
        <w:keepNext w:val="0"/>
        <w:keepLines w:val="0"/>
        <w:pageBreakBefore w:val="0"/>
        <w:widowControl/>
        <w:kinsoku/>
        <w:wordWrap/>
        <w:overflowPunct/>
        <w:topLinePunct w:val="0"/>
        <w:autoSpaceDE/>
        <w:autoSpaceDN/>
        <w:bidi w:val="0"/>
        <w:snapToGrid/>
        <w:spacing w:line="500" w:lineRule="exact"/>
        <w:ind w:firstLine="840" w:firstLineChars="300"/>
        <w:jc w:val="left"/>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lang w:val="en-US" w:eastAsia="zh-CN"/>
        </w:rPr>
        <w:t>签章</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lang w:val="en-US" w:eastAsia="zh-CN"/>
        </w:rPr>
        <w:t xml:space="preserve">                               </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lang w:val="en-US" w:eastAsia="zh-CN"/>
        </w:rPr>
        <w:t>签章</w:t>
      </w:r>
      <w:r>
        <w:rPr>
          <w:rFonts w:hint="eastAsia" w:ascii="宋体" w:hAnsi="宋体" w:eastAsia="宋体" w:cs="宋体"/>
          <w:color w:val="auto"/>
          <w:kern w:val="0"/>
          <w:sz w:val="28"/>
          <w:szCs w:val="28"/>
          <w:lang w:eastAsia="zh-CN"/>
        </w:rPr>
        <w:t>）</w:t>
      </w:r>
    </w:p>
    <w:p>
      <w:pPr>
        <w:keepNext w:val="0"/>
        <w:keepLines w:val="0"/>
        <w:pageBreakBefore w:val="0"/>
        <w:widowControl/>
        <w:kinsoku/>
        <w:wordWrap/>
        <w:overflowPunct/>
        <w:topLinePunct w:val="0"/>
        <w:autoSpaceDE/>
        <w:autoSpaceDN/>
        <w:bidi w:val="0"/>
        <w:snapToGrid/>
        <w:spacing w:line="500" w:lineRule="exact"/>
        <w:jc w:val="left"/>
        <w:textAlignment w:val="auto"/>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rPr>
        <w:t>法人代表签名：</w:t>
      </w:r>
      <w:r>
        <w:rPr>
          <w:rFonts w:hint="eastAsia" w:ascii="宋体" w:hAnsi="宋体" w:eastAsia="宋体" w:cs="宋体"/>
          <w:color w:val="auto"/>
          <w:kern w:val="0"/>
          <w:sz w:val="28"/>
          <w:szCs w:val="28"/>
          <w:lang w:val="en-US" w:eastAsia="zh-CN"/>
        </w:rPr>
        <w:t xml:space="preserve">                         </w:t>
      </w:r>
      <w:r>
        <w:rPr>
          <w:rFonts w:hint="eastAsia" w:ascii="宋体" w:hAnsi="宋体" w:eastAsia="宋体" w:cs="宋体"/>
          <w:color w:val="auto"/>
          <w:kern w:val="0"/>
          <w:sz w:val="28"/>
          <w:szCs w:val="28"/>
        </w:rPr>
        <w:t>法人代表签名：</w:t>
      </w:r>
    </w:p>
    <w:p>
      <w:pPr>
        <w:keepNext w:val="0"/>
        <w:keepLines w:val="0"/>
        <w:pageBreakBefore w:val="0"/>
        <w:widowControl/>
        <w:kinsoku/>
        <w:wordWrap/>
        <w:overflowPunct/>
        <w:topLinePunct w:val="0"/>
        <w:autoSpaceDE/>
        <w:autoSpaceDN/>
        <w:bidi w:val="0"/>
        <w:snapToGrid/>
        <w:spacing w:line="500" w:lineRule="exact"/>
        <w:jc w:val="left"/>
        <w:textAlignment w:val="auto"/>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rPr>
        <w:t>开户银行：</w:t>
      </w:r>
      <w:r>
        <w:rPr>
          <w:rFonts w:hint="eastAsia" w:ascii="宋体" w:hAnsi="宋体" w:eastAsia="宋体" w:cs="宋体"/>
          <w:color w:val="auto"/>
          <w:kern w:val="0"/>
          <w:sz w:val="28"/>
          <w:szCs w:val="28"/>
          <w:lang w:val="en-US" w:eastAsia="zh-CN"/>
        </w:rPr>
        <w:t xml:space="preserve">                             </w:t>
      </w:r>
      <w:r>
        <w:rPr>
          <w:rFonts w:hint="eastAsia" w:ascii="宋体" w:hAnsi="宋体" w:eastAsia="宋体" w:cs="宋体"/>
          <w:color w:val="auto"/>
          <w:kern w:val="0"/>
          <w:sz w:val="28"/>
          <w:szCs w:val="28"/>
        </w:rPr>
        <w:t>开户银行：</w:t>
      </w:r>
    </w:p>
    <w:p>
      <w:pPr>
        <w:keepNext w:val="0"/>
        <w:keepLines w:val="0"/>
        <w:pageBreakBefore w:val="0"/>
        <w:widowControl/>
        <w:kinsoku/>
        <w:wordWrap/>
        <w:overflowPunct/>
        <w:topLinePunct w:val="0"/>
        <w:autoSpaceDE/>
        <w:autoSpaceDN/>
        <w:bidi w:val="0"/>
        <w:snapToGrid/>
        <w:spacing w:line="500" w:lineRule="exact"/>
        <w:jc w:val="left"/>
        <w:textAlignment w:val="auto"/>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银行账号：</w:t>
      </w:r>
      <w:r>
        <w:rPr>
          <w:rFonts w:hint="eastAsia" w:ascii="宋体" w:hAnsi="宋体" w:eastAsia="宋体" w:cs="宋体"/>
          <w:color w:val="auto"/>
          <w:kern w:val="0"/>
          <w:sz w:val="28"/>
          <w:szCs w:val="28"/>
          <w:lang w:val="en-US" w:eastAsia="zh-CN"/>
        </w:rPr>
        <w:t xml:space="preserve">                             </w:t>
      </w:r>
      <w:r>
        <w:rPr>
          <w:rFonts w:hint="eastAsia" w:ascii="宋体" w:hAnsi="宋体" w:eastAsia="宋体" w:cs="宋体"/>
          <w:color w:val="auto"/>
          <w:kern w:val="0"/>
          <w:sz w:val="28"/>
          <w:szCs w:val="28"/>
        </w:rPr>
        <w:t>银行账号：</w:t>
      </w:r>
    </w:p>
    <w:p>
      <w:pPr>
        <w:keepNext w:val="0"/>
        <w:keepLines w:val="0"/>
        <w:pageBreakBefore w:val="0"/>
        <w:widowControl/>
        <w:kinsoku/>
        <w:wordWrap/>
        <w:overflowPunct/>
        <w:topLinePunct w:val="0"/>
        <w:autoSpaceDE/>
        <w:autoSpaceDN/>
        <w:bidi w:val="0"/>
        <w:snapToGrid/>
        <w:spacing w:line="500" w:lineRule="exact"/>
        <w:jc w:val="left"/>
        <w:textAlignment w:val="auto"/>
        <w:rPr>
          <w:rFonts w:hint="eastAsia" w:ascii="宋体" w:hAnsi="宋体" w:eastAsia="宋体" w:cs="宋体"/>
          <w:color w:val="auto"/>
          <w:kern w:val="0"/>
          <w:sz w:val="28"/>
          <w:szCs w:val="28"/>
          <w:lang w:val="en-US" w:eastAsia="zh-CN"/>
        </w:rPr>
      </w:pPr>
      <w:r>
        <w:rPr>
          <w:rFonts w:hint="eastAsia" w:ascii="宋体" w:hAnsi="宋体" w:eastAsia="宋体" w:cs="宋体"/>
          <w:color w:val="auto"/>
          <w:kern w:val="0"/>
          <w:sz w:val="28"/>
          <w:szCs w:val="28"/>
        </w:rPr>
        <w:t>联系电话：</w:t>
      </w:r>
      <w:r>
        <w:rPr>
          <w:rFonts w:hint="eastAsia" w:ascii="宋体" w:hAnsi="宋体" w:eastAsia="宋体" w:cs="宋体"/>
          <w:color w:val="auto"/>
          <w:kern w:val="0"/>
          <w:sz w:val="28"/>
          <w:szCs w:val="28"/>
          <w:lang w:val="en-US" w:eastAsia="zh-CN"/>
        </w:rPr>
        <w:t xml:space="preserve">020-87413527                 </w:t>
      </w:r>
      <w:r>
        <w:rPr>
          <w:rFonts w:hint="eastAsia" w:ascii="宋体" w:hAnsi="宋体" w:eastAsia="宋体" w:cs="宋体"/>
          <w:color w:val="auto"/>
          <w:kern w:val="0"/>
          <w:sz w:val="28"/>
          <w:szCs w:val="28"/>
        </w:rPr>
        <w:t>联系电话：</w:t>
      </w:r>
    </w:p>
    <w:p>
      <w:pPr>
        <w:spacing w:line="480" w:lineRule="auto"/>
        <w:rPr>
          <w:color w:val="auto"/>
        </w:rPr>
      </w:pPr>
      <w:r>
        <w:rPr>
          <w:rFonts w:hint="eastAsia" w:ascii="宋体" w:hAnsi="宋体" w:eastAsia="宋体" w:cs="宋体"/>
          <w:color w:val="auto"/>
          <w:kern w:val="0"/>
          <w:sz w:val="28"/>
          <w:szCs w:val="28"/>
        </w:rPr>
        <w:t xml:space="preserve"> 年</w:t>
      </w:r>
      <w:r>
        <w:rPr>
          <w:rFonts w:hint="eastAsia" w:ascii="宋体" w:hAnsi="宋体" w:eastAsia="宋体" w:cs="宋体"/>
          <w:color w:val="auto"/>
          <w:kern w:val="0"/>
          <w:sz w:val="28"/>
          <w:szCs w:val="28"/>
          <w:lang w:val="en-US" w:eastAsia="zh-CN"/>
        </w:rPr>
        <w:t xml:space="preserve"> </w:t>
      </w:r>
      <w:r>
        <w:rPr>
          <w:rFonts w:hint="eastAsia" w:ascii="宋体" w:hAnsi="宋体" w:eastAsia="宋体" w:cs="宋体"/>
          <w:color w:val="auto"/>
          <w:kern w:val="0"/>
          <w:sz w:val="28"/>
          <w:szCs w:val="28"/>
        </w:rPr>
        <w:t xml:space="preserve"> 月 </w:t>
      </w:r>
      <w:r>
        <w:rPr>
          <w:rFonts w:hint="eastAsia" w:ascii="宋体" w:hAnsi="宋体" w:eastAsia="宋体" w:cs="宋体"/>
          <w:color w:val="auto"/>
          <w:kern w:val="0"/>
          <w:sz w:val="28"/>
          <w:szCs w:val="28"/>
          <w:lang w:val="en-US" w:eastAsia="zh-CN"/>
        </w:rPr>
        <w:t xml:space="preserve"> </w:t>
      </w:r>
      <w:r>
        <w:rPr>
          <w:rFonts w:hint="eastAsia" w:ascii="宋体" w:hAnsi="宋体" w:eastAsia="宋体" w:cs="宋体"/>
          <w:color w:val="auto"/>
          <w:kern w:val="0"/>
          <w:sz w:val="28"/>
          <w:szCs w:val="28"/>
        </w:rPr>
        <w:t xml:space="preserve">日 </w:t>
      </w:r>
      <w:r>
        <w:rPr>
          <w:rFonts w:hint="eastAsia" w:ascii="宋体" w:hAnsi="宋体" w:eastAsia="宋体" w:cs="宋体"/>
          <w:color w:val="auto"/>
          <w:kern w:val="0"/>
          <w:sz w:val="28"/>
          <w:szCs w:val="28"/>
          <w:lang w:val="en-US" w:eastAsia="zh-CN"/>
        </w:rPr>
        <w:t xml:space="preserve">                   </w:t>
      </w:r>
      <w:r>
        <w:rPr>
          <w:rFonts w:hint="eastAsia" w:ascii="宋体" w:hAnsi="宋体" w:eastAsia="宋体" w:cs="宋体"/>
          <w:color w:val="auto"/>
          <w:kern w:val="0"/>
          <w:sz w:val="28"/>
          <w:szCs w:val="28"/>
        </w:rPr>
        <w:t xml:space="preserve"> </w:t>
      </w:r>
      <w:r>
        <w:rPr>
          <w:rFonts w:hint="eastAsia" w:ascii="宋体" w:hAnsi="宋体" w:eastAsia="宋体" w:cs="宋体"/>
          <w:color w:val="auto"/>
          <w:kern w:val="0"/>
          <w:sz w:val="28"/>
          <w:szCs w:val="28"/>
          <w:lang w:val="en-US" w:eastAsia="zh-CN"/>
        </w:rPr>
        <w:t xml:space="preserve">        </w:t>
      </w:r>
      <w:r>
        <w:rPr>
          <w:rFonts w:hint="eastAsia" w:ascii="宋体" w:hAnsi="宋体" w:eastAsia="宋体" w:cs="宋体"/>
          <w:color w:val="auto"/>
          <w:kern w:val="0"/>
          <w:sz w:val="28"/>
          <w:szCs w:val="28"/>
        </w:rPr>
        <w:t>年</w:t>
      </w:r>
      <w:r>
        <w:rPr>
          <w:rFonts w:hint="eastAsia" w:ascii="宋体" w:hAnsi="宋体" w:eastAsia="宋体" w:cs="宋体"/>
          <w:color w:val="auto"/>
          <w:kern w:val="0"/>
          <w:sz w:val="28"/>
          <w:szCs w:val="28"/>
          <w:lang w:val="en-US" w:eastAsia="zh-CN"/>
        </w:rPr>
        <w:t xml:space="preserve"> </w:t>
      </w:r>
      <w:r>
        <w:rPr>
          <w:rFonts w:hint="eastAsia" w:ascii="宋体" w:hAnsi="宋体" w:eastAsia="宋体" w:cs="宋体"/>
          <w:color w:val="auto"/>
          <w:kern w:val="0"/>
          <w:sz w:val="28"/>
          <w:szCs w:val="28"/>
        </w:rPr>
        <w:t xml:space="preserve"> 月 </w:t>
      </w:r>
      <w:r>
        <w:rPr>
          <w:rFonts w:hint="eastAsia" w:ascii="宋体" w:hAnsi="宋体" w:eastAsia="宋体" w:cs="宋体"/>
          <w:color w:val="auto"/>
          <w:kern w:val="0"/>
          <w:sz w:val="28"/>
          <w:szCs w:val="28"/>
          <w:lang w:val="en-US" w:eastAsia="zh-CN"/>
        </w:rPr>
        <w:t xml:space="preserve"> </w:t>
      </w:r>
      <w:r>
        <w:rPr>
          <w:rFonts w:hint="eastAsia" w:ascii="宋体" w:hAnsi="宋体" w:eastAsia="宋体" w:cs="宋体"/>
          <w:color w:val="auto"/>
          <w:kern w:val="0"/>
          <w:sz w:val="28"/>
          <w:szCs w:val="28"/>
        </w:rPr>
        <w:t>日</w:t>
      </w:r>
      <w:r>
        <w:rPr>
          <w:color w:val="auto"/>
        </w:rPr>
        <w:br w:type="page"/>
      </w:r>
    </w:p>
    <w:p>
      <w:pPr>
        <w:pStyle w:val="11"/>
        <w:rPr>
          <w:color w:val="auto"/>
        </w:rPr>
        <w:sectPr>
          <w:pgSz w:w="11906" w:h="16838"/>
          <w:pgMar w:top="1440" w:right="1080" w:bottom="1440" w:left="1080" w:header="851" w:footer="992" w:gutter="0"/>
          <w:cols w:space="720" w:num="1"/>
          <w:docGrid w:type="lines" w:linePitch="312" w:charSpace="0"/>
        </w:sectPr>
      </w:pPr>
    </w:p>
    <w:bookmarkEnd w:id="6"/>
    <w:p>
      <w:pPr>
        <w:keepNext/>
        <w:keepLines/>
        <w:spacing w:before="340" w:line="579" w:lineRule="auto"/>
        <w:jc w:val="center"/>
        <w:rPr>
          <w:b/>
          <w:bCs/>
          <w:color w:val="auto"/>
          <w:kern w:val="44"/>
          <w:sz w:val="32"/>
          <w:szCs w:val="32"/>
        </w:rPr>
      </w:pPr>
    </w:p>
    <w:p>
      <w:pPr>
        <w:keepNext/>
        <w:keepLines/>
        <w:spacing w:before="340" w:line="579" w:lineRule="auto"/>
        <w:jc w:val="center"/>
        <w:rPr>
          <w:b/>
          <w:bCs/>
          <w:color w:val="auto"/>
          <w:kern w:val="44"/>
          <w:sz w:val="32"/>
          <w:szCs w:val="32"/>
        </w:rPr>
      </w:pPr>
    </w:p>
    <w:p>
      <w:pPr>
        <w:keepNext/>
        <w:keepLines/>
        <w:spacing w:before="340" w:line="579" w:lineRule="auto"/>
        <w:jc w:val="center"/>
        <w:rPr>
          <w:b/>
          <w:bCs/>
          <w:color w:val="auto"/>
          <w:kern w:val="44"/>
          <w:sz w:val="32"/>
          <w:szCs w:val="32"/>
        </w:rPr>
      </w:pPr>
    </w:p>
    <w:p>
      <w:pPr>
        <w:keepNext/>
        <w:keepLines/>
        <w:spacing w:before="340" w:line="579" w:lineRule="auto"/>
        <w:jc w:val="center"/>
        <w:rPr>
          <w:b/>
          <w:bCs/>
          <w:color w:val="auto"/>
          <w:kern w:val="44"/>
          <w:sz w:val="32"/>
          <w:szCs w:val="32"/>
        </w:rPr>
      </w:pPr>
    </w:p>
    <w:p>
      <w:pPr>
        <w:pStyle w:val="3"/>
        <w:jc w:val="center"/>
        <w:rPr>
          <w:color w:val="auto"/>
        </w:rPr>
      </w:pPr>
      <w:bookmarkStart w:id="12" w:name="_Toc21084"/>
      <w:r>
        <w:rPr>
          <w:rFonts w:hint="eastAsia"/>
          <w:color w:val="auto"/>
        </w:rPr>
        <w:t>第五章 报价文件格式</w:t>
      </w:r>
      <w:bookmarkEnd w:id="12"/>
    </w:p>
    <w:p>
      <w:pPr>
        <w:keepNext/>
        <w:keepLines/>
        <w:spacing w:before="260" w:after="260" w:line="416" w:lineRule="auto"/>
        <w:jc w:val="center"/>
        <w:rPr>
          <w:rFonts w:ascii="Cambria" w:hAnsi="Cambria" w:cs="宋体"/>
          <w:b/>
          <w:bCs/>
          <w:color w:val="auto"/>
          <w:sz w:val="32"/>
          <w:szCs w:val="32"/>
        </w:rPr>
      </w:pPr>
    </w:p>
    <w:p>
      <w:pPr>
        <w:keepNext/>
        <w:keepLines/>
        <w:spacing w:before="260" w:after="260" w:line="416" w:lineRule="auto"/>
        <w:jc w:val="center"/>
        <w:rPr>
          <w:rFonts w:ascii="Cambria" w:hAnsi="Cambria" w:cs="宋体"/>
          <w:b/>
          <w:bCs/>
          <w:color w:val="auto"/>
          <w:sz w:val="32"/>
          <w:szCs w:val="32"/>
        </w:rPr>
      </w:pPr>
    </w:p>
    <w:p>
      <w:pPr>
        <w:keepNext/>
        <w:keepLines/>
        <w:spacing w:before="260" w:after="260" w:line="416" w:lineRule="auto"/>
        <w:jc w:val="center"/>
        <w:rPr>
          <w:rFonts w:ascii="Cambria" w:hAnsi="Cambria" w:cs="宋体"/>
          <w:b/>
          <w:bCs/>
          <w:color w:val="auto"/>
          <w:sz w:val="32"/>
          <w:szCs w:val="32"/>
        </w:rPr>
      </w:pPr>
    </w:p>
    <w:p>
      <w:pPr>
        <w:keepNext/>
        <w:keepLines/>
        <w:spacing w:before="260" w:after="260" w:line="416" w:lineRule="auto"/>
        <w:jc w:val="center"/>
        <w:rPr>
          <w:rFonts w:ascii="Cambria" w:hAnsi="Cambria" w:cs="宋体"/>
          <w:b/>
          <w:bCs/>
          <w:color w:val="auto"/>
          <w:sz w:val="32"/>
          <w:szCs w:val="32"/>
        </w:rPr>
      </w:pPr>
    </w:p>
    <w:p>
      <w:pPr>
        <w:keepNext/>
        <w:keepLines/>
        <w:spacing w:before="260" w:after="260" w:line="416" w:lineRule="auto"/>
        <w:jc w:val="center"/>
        <w:rPr>
          <w:rFonts w:ascii="Cambria" w:hAnsi="Cambria" w:cs="宋体"/>
          <w:b/>
          <w:bCs/>
          <w:color w:val="auto"/>
          <w:sz w:val="32"/>
          <w:szCs w:val="32"/>
        </w:rPr>
      </w:pPr>
    </w:p>
    <w:p>
      <w:pPr>
        <w:keepNext/>
        <w:keepLines/>
        <w:spacing w:before="260" w:after="260" w:line="416" w:lineRule="auto"/>
        <w:jc w:val="center"/>
        <w:rPr>
          <w:rFonts w:ascii="Cambria" w:hAnsi="Cambria" w:cs="宋体"/>
          <w:b/>
          <w:bCs/>
          <w:color w:val="auto"/>
          <w:sz w:val="32"/>
          <w:szCs w:val="32"/>
        </w:rPr>
      </w:pPr>
    </w:p>
    <w:p>
      <w:pPr>
        <w:keepNext/>
        <w:keepLines/>
        <w:spacing w:before="260" w:after="260" w:line="416" w:lineRule="auto"/>
        <w:jc w:val="center"/>
        <w:rPr>
          <w:rFonts w:ascii="Cambria" w:hAnsi="Cambria" w:cs="宋体"/>
          <w:b/>
          <w:bCs/>
          <w:color w:val="auto"/>
          <w:sz w:val="32"/>
          <w:szCs w:val="32"/>
        </w:rPr>
      </w:pPr>
    </w:p>
    <w:p>
      <w:pPr>
        <w:keepNext/>
        <w:keepLines/>
        <w:spacing w:before="260" w:after="260" w:line="416" w:lineRule="auto"/>
        <w:jc w:val="center"/>
        <w:rPr>
          <w:rFonts w:ascii="Cambria" w:hAnsi="Cambria" w:cs="宋体"/>
          <w:b/>
          <w:bCs/>
          <w:color w:val="auto"/>
          <w:sz w:val="32"/>
          <w:szCs w:val="32"/>
        </w:rPr>
      </w:pPr>
    </w:p>
    <w:p>
      <w:pPr>
        <w:keepNext/>
        <w:keepLines/>
        <w:spacing w:before="260" w:after="260" w:line="416" w:lineRule="auto"/>
        <w:rPr>
          <w:rFonts w:ascii="Cambria" w:hAnsi="Cambria" w:cs="宋体"/>
          <w:b/>
          <w:bCs/>
          <w:color w:val="auto"/>
          <w:sz w:val="32"/>
          <w:szCs w:val="32"/>
        </w:rPr>
      </w:pPr>
    </w:p>
    <w:p>
      <w:pPr>
        <w:pStyle w:val="8"/>
        <w:numPr>
          <w:ilvl w:val="0"/>
          <w:numId w:val="9"/>
        </w:numPr>
        <w:spacing w:line="360" w:lineRule="auto"/>
        <w:outlineLvl w:val="1"/>
        <w:rPr>
          <w:rFonts w:hint="eastAsia" w:ascii="宋体" w:hAnsi="宋体" w:cs="宋体"/>
          <w:b/>
          <w:bCs/>
        </w:rPr>
      </w:pPr>
      <w:r>
        <w:rPr>
          <w:rFonts w:hint="eastAsia" w:ascii="宋体" w:hAnsi="宋体" w:cs="宋体"/>
          <w:b/>
          <w:bCs/>
        </w:rPr>
        <w:t>报价表</w:t>
      </w:r>
    </w:p>
    <w:p>
      <w:pPr>
        <w:keepNext/>
        <w:keepLines/>
        <w:spacing w:before="260" w:after="260" w:line="416" w:lineRule="auto"/>
        <w:jc w:val="center"/>
        <w:rPr>
          <w:rFonts w:ascii="Cambria" w:hAnsi="Cambria" w:cs="宋体"/>
          <w:b/>
          <w:bCs/>
          <w:color w:val="auto"/>
          <w:sz w:val="32"/>
          <w:szCs w:val="32"/>
        </w:rPr>
      </w:pPr>
      <w:r>
        <w:rPr>
          <w:rFonts w:ascii="Cambria" w:hAnsi="Cambria" w:cs="宋体"/>
          <w:b/>
          <w:bCs/>
          <w:color w:val="auto"/>
          <w:sz w:val="32"/>
          <w:szCs w:val="32"/>
        </w:rPr>
        <w:t>报价表</w:t>
      </w:r>
    </w:p>
    <w:p>
      <w:pPr>
        <w:spacing w:line="360" w:lineRule="auto"/>
        <w:ind w:firstLine="210" w:firstLineChars="100"/>
        <w:rPr>
          <w:rFonts w:hint="eastAsia" w:ascii="宋体" w:hAnsi="宋体" w:eastAsia="宋体" w:cs="宋体"/>
          <w:color w:val="auto"/>
          <w:szCs w:val="21"/>
          <w:lang w:eastAsia="zh-CN"/>
        </w:rPr>
      </w:pPr>
      <w:r>
        <w:rPr>
          <w:rFonts w:hint="eastAsia" w:ascii="宋体" w:hAnsi="宋体" w:cs="宋体"/>
          <w:color w:val="auto"/>
        </w:rPr>
        <w:t>项目编号：</w:t>
      </w:r>
      <w:r>
        <w:rPr>
          <w:rFonts w:hint="eastAsia"/>
          <w:color w:val="auto"/>
          <w:szCs w:val="21"/>
          <w:lang w:eastAsia="zh-CN"/>
        </w:rPr>
        <w:t>GZGK24C007A0132J-1</w:t>
      </w:r>
    </w:p>
    <w:p>
      <w:pPr>
        <w:spacing w:line="360" w:lineRule="auto"/>
        <w:ind w:firstLine="210" w:firstLineChars="100"/>
      </w:pPr>
      <w:r>
        <w:rPr>
          <w:rFonts w:hint="eastAsia" w:ascii="宋体" w:hAnsi="宋体" w:cs="宋体"/>
          <w:color w:val="auto"/>
          <w:szCs w:val="21"/>
        </w:rPr>
        <w:t>项目名称：</w:t>
      </w:r>
      <w:r>
        <w:rPr>
          <w:rFonts w:hint="eastAsia" w:ascii="宋体" w:hAnsi="宋体" w:cs="宋体"/>
          <w:color w:val="auto"/>
          <w:lang w:eastAsia="zh-CN"/>
        </w:rPr>
        <w:t>广东省女子监狱教学楼二楼教育改造成果展厅部分内容更换项目（重招）</w:t>
      </w:r>
    </w:p>
    <w:tbl>
      <w:tblPr>
        <w:tblStyle w:val="23"/>
        <w:tblW w:w="4999"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5786"/>
        <w:gridCol w:w="1305"/>
        <w:gridCol w:w="286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1" w:hRule="atLeast"/>
          <w:jc w:val="center"/>
        </w:trPr>
        <w:tc>
          <w:tcPr>
            <w:tcW w:w="2904" w:type="pct"/>
            <w:shd w:val="clear" w:color="auto" w:fill="EEECE1"/>
            <w:vAlign w:val="center"/>
          </w:tcPr>
          <w:p>
            <w:pPr>
              <w:spacing w:line="360" w:lineRule="auto"/>
              <w:jc w:val="center"/>
              <w:rPr>
                <w:rFonts w:asciiTheme="minorEastAsia" w:hAnsiTheme="minorEastAsia"/>
                <w:b/>
                <w:szCs w:val="21"/>
              </w:rPr>
            </w:pPr>
            <w:r>
              <w:rPr>
                <w:rFonts w:hint="eastAsia" w:asciiTheme="minorEastAsia" w:hAnsiTheme="minorEastAsia"/>
                <w:b/>
                <w:szCs w:val="21"/>
              </w:rPr>
              <w:t>采购内容</w:t>
            </w:r>
          </w:p>
        </w:tc>
        <w:tc>
          <w:tcPr>
            <w:tcW w:w="655" w:type="pct"/>
            <w:shd w:val="clear" w:color="auto" w:fill="EEECE1"/>
            <w:vAlign w:val="center"/>
          </w:tcPr>
          <w:p>
            <w:pPr>
              <w:spacing w:line="360" w:lineRule="auto"/>
              <w:jc w:val="center"/>
              <w:rPr>
                <w:rFonts w:asciiTheme="minorEastAsia" w:hAnsiTheme="minorEastAsia"/>
                <w:b/>
                <w:szCs w:val="21"/>
              </w:rPr>
            </w:pPr>
            <w:r>
              <w:rPr>
                <w:rFonts w:hint="eastAsia" w:asciiTheme="minorEastAsia" w:hAnsiTheme="minorEastAsia"/>
                <w:b/>
                <w:szCs w:val="21"/>
              </w:rPr>
              <w:t>数量</w:t>
            </w:r>
          </w:p>
        </w:tc>
        <w:tc>
          <w:tcPr>
            <w:tcW w:w="1440" w:type="pct"/>
            <w:shd w:val="clear" w:color="auto" w:fill="EEECE1"/>
            <w:vAlign w:val="center"/>
          </w:tcPr>
          <w:p>
            <w:pPr>
              <w:spacing w:line="360" w:lineRule="auto"/>
              <w:jc w:val="center"/>
              <w:rPr>
                <w:rFonts w:hint="default" w:eastAsia="宋体" w:asciiTheme="minorEastAsia" w:hAnsiTheme="minorEastAsia"/>
                <w:b/>
                <w:szCs w:val="21"/>
                <w:lang w:val="en-US" w:eastAsia="zh-CN"/>
              </w:rPr>
            </w:pPr>
            <w:r>
              <w:rPr>
                <w:rFonts w:hint="eastAsia" w:asciiTheme="minorEastAsia" w:hAnsiTheme="minorEastAsia"/>
                <w:b/>
                <w:szCs w:val="21"/>
                <w:lang w:val="en-US" w:eastAsia="zh-CN"/>
              </w:rPr>
              <w:t>响应报价（元）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93" w:hRule="atLeast"/>
          <w:jc w:val="center"/>
        </w:trPr>
        <w:tc>
          <w:tcPr>
            <w:tcW w:w="2904" w:type="pct"/>
            <w:vAlign w:val="center"/>
          </w:tcPr>
          <w:p>
            <w:pPr>
              <w:spacing w:line="360" w:lineRule="auto"/>
              <w:jc w:val="center"/>
              <w:rPr>
                <w:rFonts w:asciiTheme="minorEastAsia" w:hAnsiTheme="minorEastAsia"/>
                <w:szCs w:val="21"/>
              </w:rPr>
            </w:pPr>
            <w:r>
              <w:rPr>
                <w:rFonts w:hint="eastAsia"/>
                <w:color w:val="auto"/>
                <w:szCs w:val="21"/>
                <w:lang w:eastAsia="zh-CN"/>
              </w:rPr>
              <w:t>教学楼二楼教育改造成果展厅部分内容更换</w:t>
            </w:r>
          </w:p>
        </w:tc>
        <w:tc>
          <w:tcPr>
            <w:tcW w:w="655" w:type="pct"/>
            <w:vAlign w:val="center"/>
          </w:tcPr>
          <w:p>
            <w:pPr>
              <w:spacing w:line="360" w:lineRule="auto"/>
              <w:jc w:val="center"/>
              <w:rPr>
                <w:rFonts w:asciiTheme="minorEastAsia" w:hAnsiTheme="minorEastAsia"/>
                <w:szCs w:val="21"/>
              </w:rPr>
            </w:pPr>
            <w:r>
              <w:rPr>
                <w:rFonts w:hint="eastAsia" w:asciiTheme="minorEastAsia" w:hAnsiTheme="minorEastAsia"/>
                <w:szCs w:val="21"/>
              </w:rPr>
              <w:t>1项</w:t>
            </w:r>
          </w:p>
        </w:tc>
        <w:tc>
          <w:tcPr>
            <w:tcW w:w="1440" w:type="pct"/>
            <w:vAlign w:val="center"/>
          </w:tcPr>
          <w:p>
            <w:pPr>
              <w:spacing w:line="360" w:lineRule="auto"/>
              <w:ind w:right="-82" w:rightChars="-39" w:hanging="54"/>
              <w:jc w:val="center"/>
              <w:rPr>
                <w:rFonts w:asciiTheme="minorEastAsia" w:hAnsiTheme="minorEastAsia"/>
                <w:szCs w:val="21"/>
              </w:rPr>
            </w:pPr>
          </w:p>
        </w:tc>
      </w:tr>
    </w:tbl>
    <w:p>
      <w:pPr>
        <w:spacing w:line="360" w:lineRule="auto"/>
        <w:ind w:left="420"/>
        <w:rPr>
          <w:rFonts w:ascii="宋体" w:hAnsi="宋体"/>
          <w:color w:val="auto"/>
          <w:szCs w:val="21"/>
          <w:u w:val="single"/>
        </w:rPr>
      </w:pPr>
      <w:r>
        <w:rPr>
          <w:rFonts w:hint="eastAsia" w:ascii="宋体" w:hAnsi="宋体"/>
          <w:color w:val="auto"/>
          <w:spacing w:val="4"/>
          <w:szCs w:val="21"/>
        </w:rPr>
        <w:t>供应商名称（</w:t>
      </w:r>
      <w:r>
        <w:rPr>
          <w:rFonts w:hint="eastAsia" w:ascii="宋体" w:hAnsi="宋体"/>
          <w:color w:val="auto"/>
          <w:szCs w:val="21"/>
        </w:rPr>
        <w:t>单位盖</w:t>
      </w:r>
      <w:r>
        <w:rPr>
          <w:rFonts w:hint="eastAsia" w:ascii="宋体" w:hAnsi="宋体"/>
          <w:color w:val="auto"/>
          <w:spacing w:val="4"/>
          <w:szCs w:val="21"/>
        </w:rPr>
        <w:t>公章）：</w:t>
      </w:r>
      <w:r>
        <w:rPr>
          <w:rFonts w:ascii="宋体" w:hAnsi="宋体"/>
          <w:color w:val="auto"/>
          <w:szCs w:val="21"/>
          <w:u w:val="single"/>
        </w:rPr>
        <w:t xml:space="preserve"> </w:t>
      </w:r>
    </w:p>
    <w:p>
      <w:pPr>
        <w:spacing w:line="360" w:lineRule="auto"/>
        <w:ind w:left="420"/>
        <w:rPr>
          <w:rFonts w:ascii="宋体" w:hAnsi="宋体"/>
          <w:color w:val="auto"/>
          <w:spacing w:val="4"/>
          <w:szCs w:val="21"/>
          <w:u w:val="single"/>
        </w:rPr>
      </w:pPr>
      <w:r>
        <w:rPr>
          <w:rFonts w:hint="eastAsia" w:ascii="宋体" w:hAnsi="宋体"/>
          <w:color w:val="auto"/>
          <w:spacing w:val="4"/>
          <w:szCs w:val="21"/>
        </w:rPr>
        <w:t>日期：</w:t>
      </w:r>
      <w:r>
        <w:rPr>
          <w:rFonts w:ascii="宋体" w:hAnsi="宋体"/>
          <w:color w:val="auto"/>
          <w:spacing w:val="4"/>
          <w:szCs w:val="21"/>
        </w:rPr>
        <w:t xml:space="preserve">    </w:t>
      </w:r>
      <w:r>
        <w:rPr>
          <w:rFonts w:hint="eastAsia" w:ascii="宋体" w:hAnsi="宋体"/>
          <w:color w:val="auto"/>
          <w:spacing w:val="4"/>
          <w:szCs w:val="21"/>
        </w:rPr>
        <w:t>年</w:t>
      </w:r>
      <w:r>
        <w:rPr>
          <w:rFonts w:ascii="宋体" w:hAnsi="宋体"/>
          <w:color w:val="auto"/>
          <w:spacing w:val="4"/>
          <w:szCs w:val="21"/>
        </w:rPr>
        <w:t xml:space="preserve">  </w:t>
      </w:r>
      <w:r>
        <w:rPr>
          <w:rFonts w:hint="eastAsia" w:ascii="宋体" w:hAnsi="宋体"/>
          <w:color w:val="auto"/>
          <w:spacing w:val="4"/>
          <w:szCs w:val="21"/>
        </w:rPr>
        <w:t>月</w:t>
      </w:r>
      <w:r>
        <w:rPr>
          <w:rFonts w:ascii="宋体" w:hAnsi="宋体"/>
          <w:color w:val="auto"/>
          <w:spacing w:val="4"/>
          <w:szCs w:val="21"/>
        </w:rPr>
        <w:t xml:space="preserve">  </w:t>
      </w:r>
      <w:r>
        <w:rPr>
          <w:rFonts w:hint="eastAsia" w:ascii="宋体" w:hAnsi="宋体"/>
          <w:color w:val="auto"/>
          <w:spacing w:val="4"/>
          <w:szCs w:val="21"/>
        </w:rPr>
        <w:t>日</w:t>
      </w:r>
    </w:p>
    <w:p>
      <w:pPr>
        <w:tabs>
          <w:tab w:val="left" w:pos="7740"/>
        </w:tabs>
        <w:adjustRightInd w:val="0"/>
        <w:snapToGrid w:val="0"/>
        <w:spacing w:line="360" w:lineRule="auto"/>
        <w:rPr>
          <w:rFonts w:ascii="宋体" w:hAnsi="宋体"/>
          <w:color w:val="auto"/>
          <w:szCs w:val="21"/>
        </w:rPr>
      </w:pPr>
    </w:p>
    <w:p>
      <w:pPr>
        <w:spacing w:line="360" w:lineRule="auto"/>
        <w:rPr>
          <w:rFonts w:ascii="宋体" w:hAnsi="宋体"/>
          <w:b/>
          <w:color w:val="auto"/>
          <w:spacing w:val="4"/>
          <w:szCs w:val="21"/>
        </w:rPr>
      </w:pPr>
      <w:r>
        <w:rPr>
          <w:rFonts w:hint="eastAsia" w:ascii="宋体" w:hAnsi="宋体"/>
          <w:b/>
          <w:color w:val="auto"/>
          <w:spacing w:val="4"/>
          <w:szCs w:val="21"/>
        </w:rPr>
        <w:t>注：</w:t>
      </w:r>
    </w:p>
    <w:p>
      <w:pPr>
        <w:widowControl/>
        <w:numPr>
          <w:ilvl w:val="0"/>
          <w:numId w:val="10"/>
        </w:numPr>
        <w:spacing w:line="360" w:lineRule="auto"/>
        <w:jc w:val="left"/>
        <w:rPr>
          <w:rFonts w:ascii="宋体" w:hAnsi="宋体" w:cs="宋体"/>
          <w:b/>
          <w:bCs/>
          <w:kern w:val="0"/>
          <w:szCs w:val="21"/>
          <w:u w:val="single"/>
        </w:rPr>
      </w:pPr>
      <w:r>
        <w:rPr>
          <w:rFonts w:hint="eastAsia" w:ascii="宋体" w:hAnsi="宋体" w:cs="宋体"/>
          <w:b/>
          <w:bCs/>
          <w:kern w:val="0"/>
          <w:szCs w:val="21"/>
          <w:u w:val="single"/>
        </w:rPr>
        <w:t>供应商必须按报价表的格式填写，不得增加或删除表格内容。除金额或项目要求填写的内容外，不得擅自改动报价表内容，</w:t>
      </w:r>
      <w:r>
        <w:rPr>
          <w:rFonts w:hint="eastAsia" w:ascii="宋体" w:hAnsi="宋体" w:cs="宋体"/>
          <w:b/>
          <w:bCs/>
          <w:kern w:val="0"/>
          <w:szCs w:val="21"/>
        </w:rPr>
        <w:t>否则将有可能影响成交结果，不推荐为成交候选人；</w:t>
      </w:r>
    </w:p>
    <w:p>
      <w:pPr>
        <w:widowControl/>
        <w:numPr>
          <w:ilvl w:val="0"/>
          <w:numId w:val="10"/>
        </w:numPr>
        <w:spacing w:line="360" w:lineRule="auto"/>
        <w:jc w:val="left"/>
        <w:rPr>
          <w:rFonts w:ascii="宋体" w:hAnsi="宋体" w:cs="宋体"/>
          <w:b/>
          <w:kern w:val="0"/>
          <w:szCs w:val="21"/>
        </w:rPr>
      </w:pPr>
      <w:r>
        <w:rPr>
          <w:rFonts w:hint="eastAsia" w:ascii="宋体" w:hAnsi="宋体" w:cs="宋体"/>
          <w:b/>
          <w:kern w:val="0"/>
          <w:szCs w:val="21"/>
        </w:rPr>
        <w:t>平台报价与报价表不一致的，以报价表（经价格核准后的价格）为准；</w:t>
      </w:r>
    </w:p>
    <w:p>
      <w:pPr>
        <w:widowControl/>
        <w:numPr>
          <w:ilvl w:val="0"/>
          <w:numId w:val="10"/>
        </w:numPr>
        <w:spacing w:line="360" w:lineRule="auto"/>
        <w:jc w:val="left"/>
        <w:rPr>
          <w:rFonts w:ascii="宋体" w:hAnsi="宋体" w:cs="宋体"/>
          <w:b/>
          <w:kern w:val="0"/>
          <w:szCs w:val="21"/>
        </w:rPr>
      </w:pPr>
      <w:r>
        <w:rPr>
          <w:rFonts w:hint="eastAsia" w:ascii="宋体" w:hAnsi="宋体" w:cs="宋体"/>
          <w:b/>
          <w:kern w:val="0"/>
          <w:szCs w:val="21"/>
        </w:rPr>
        <w:t>报价表必须加盖单位公章，否则视为无效报价。</w:t>
      </w:r>
    </w:p>
    <w:p>
      <w:pPr>
        <w:widowControl/>
        <w:spacing w:line="340" w:lineRule="exact"/>
        <w:jc w:val="left"/>
        <w:rPr>
          <w:rFonts w:ascii="宋体" w:hAnsi="宋体" w:cs="宋体"/>
          <w:b/>
          <w:color w:val="auto"/>
          <w:kern w:val="0"/>
          <w:szCs w:val="21"/>
        </w:rPr>
      </w:pPr>
    </w:p>
    <w:p>
      <w:pPr>
        <w:rPr>
          <w:rFonts w:ascii="宋体" w:hAnsi="宋体" w:cs="宋体"/>
          <w:b/>
          <w:color w:val="auto"/>
          <w:kern w:val="0"/>
          <w:szCs w:val="21"/>
        </w:rPr>
      </w:pPr>
      <w:r>
        <w:rPr>
          <w:rFonts w:ascii="宋体" w:hAnsi="宋体" w:cs="宋体"/>
          <w:b/>
          <w:color w:val="auto"/>
          <w:kern w:val="0"/>
          <w:szCs w:val="21"/>
        </w:rPr>
        <w:br w:type="page"/>
      </w:r>
    </w:p>
    <w:p>
      <w:pPr>
        <w:pStyle w:val="8"/>
        <w:numPr>
          <w:ilvl w:val="0"/>
          <w:numId w:val="9"/>
        </w:numPr>
        <w:spacing w:line="360" w:lineRule="auto"/>
        <w:outlineLvl w:val="1"/>
        <w:rPr>
          <w:rFonts w:hint="eastAsia" w:ascii="宋体" w:hAnsi="宋体" w:cs="宋体"/>
          <w:b/>
          <w:bCs/>
        </w:rPr>
      </w:pPr>
      <w:r>
        <w:rPr>
          <w:rFonts w:hint="eastAsia" w:ascii="宋体" w:hAnsi="宋体" w:cs="宋体"/>
          <w:b/>
          <w:bCs/>
        </w:rPr>
        <w:t>分项报价表</w:t>
      </w:r>
    </w:p>
    <w:p>
      <w:pPr>
        <w:rPr>
          <w:rFonts w:ascii="宋体" w:hAnsi="宋体" w:cs="宋体"/>
          <w:b/>
          <w:color w:val="auto"/>
          <w:kern w:val="0"/>
          <w:szCs w:val="21"/>
        </w:rPr>
      </w:pPr>
    </w:p>
    <w:p>
      <w:pPr>
        <w:pStyle w:val="8"/>
        <w:spacing w:line="360" w:lineRule="auto"/>
        <w:jc w:val="center"/>
        <w:rPr>
          <w:rFonts w:hint="eastAsia" w:ascii="宋体" w:hAnsi="宋体" w:cs="宋体"/>
          <w:b/>
          <w:bCs/>
          <w:sz w:val="32"/>
          <w:szCs w:val="32"/>
        </w:rPr>
      </w:pPr>
      <w:r>
        <w:rPr>
          <w:rFonts w:hint="eastAsia" w:ascii="宋体" w:hAnsi="宋体" w:cs="宋体"/>
          <w:b/>
          <w:bCs/>
          <w:sz w:val="32"/>
          <w:szCs w:val="32"/>
        </w:rPr>
        <w:t>分项报价表</w:t>
      </w:r>
    </w:p>
    <w:p>
      <w:pPr>
        <w:pStyle w:val="2"/>
        <w:rPr>
          <w:rFonts w:ascii="宋体" w:hAnsi="宋体" w:cs="宋体"/>
          <w:b/>
          <w:color w:val="auto"/>
          <w:kern w:val="0"/>
          <w:szCs w:val="21"/>
        </w:rPr>
      </w:pPr>
    </w:p>
    <w:p>
      <w:pPr>
        <w:pStyle w:val="2"/>
        <w:rPr>
          <w:rFonts w:ascii="宋体" w:hAnsi="宋体" w:cs="宋体"/>
          <w:b/>
          <w:color w:val="auto"/>
          <w:kern w:val="0"/>
          <w:szCs w:val="21"/>
        </w:rPr>
      </w:pPr>
    </w:p>
    <w:p>
      <w:pPr>
        <w:spacing w:line="360" w:lineRule="auto"/>
        <w:ind w:firstLine="210" w:firstLineChars="100"/>
        <w:rPr>
          <w:rFonts w:hint="eastAsia" w:ascii="宋体" w:hAnsi="宋体" w:eastAsia="宋体" w:cs="宋体"/>
          <w:color w:val="auto"/>
          <w:szCs w:val="21"/>
          <w:lang w:eastAsia="zh-CN"/>
        </w:rPr>
      </w:pPr>
      <w:r>
        <w:rPr>
          <w:rFonts w:hint="eastAsia" w:ascii="宋体" w:hAnsi="宋体" w:cs="宋体"/>
          <w:color w:val="auto"/>
        </w:rPr>
        <w:t>项目编号：</w:t>
      </w:r>
      <w:r>
        <w:rPr>
          <w:rFonts w:hint="eastAsia"/>
          <w:color w:val="auto"/>
          <w:szCs w:val="21"/>
          <w:lang w:eastAsia="zh-CN"/>
        </w:rPr>
        <w:t>GZGK24C007A0132J-1</w:t>
      </w:r>
    </w:p>
    <w:p>
      <w:pPr>
        <w:spacing w:line="360" w:lineRule="auto"/>
        <w:ind w:firstLine="210" w:firstLineChars="100"/>
      </w:pPr>
      <w:r>
        <w:rPr>
          <w:rFonts w:hint="eastAsia" w:ascii="宋体" w:hAnsi="宋体" w:cs="宋体"/>
          <w:color w:val="auto"/>
          <w:szCs w:val="21"/>
        </w:rPr>
        <w:t>项目名称：</w:t>
      </w:r>
      <w:r>
        <w:rPr>
          <w:rFonts w:hint="eastAsia" w:ascii="宋体" w:hAnsi="宋体" w:cs="宋体"/>
          <w:color w:val="auto"/>
          <w:lang w:eastAsia="zh-CN"/>
        </w:rPr>
        <w:t>广东省女子监狱教学楼二楼教育改造成果展厅部分内容更换项目（重招）</w:t>
      </w:r>
    </w:p>
    <w:tbl>
      <w:tblPr>
        <w:tblStyle w:val="23"/>
        <w:tblpPr w:leftFromText="180" w:rightFromText="180" w:vertAnchor="text" w:horzAnchor="page" w:tblpX="737" w:tblpY="34"/>
        <w:tblOverlap w:val="never"/>
        <w:tblW w:w="106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70"/>
        <w:gridCol w:w="2010"/>
        <w:gridCol w:w="2340"/>
        <w:gridCol w:w="2475"/>
        <w:gridCol w:w="585"/>
        <w:gridCol w:w="840"/>
        <w:gridCol w:w="615"/>
        <w:gridCol w:w="600"/>
        <w:gridCol w:w="6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4" w:hRule="atLeast"/>
        </w:trPr>
        <w:tc>
          <w:tcPr>
            <w:tcW w:w="570"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21"/>
                <w:szCs w:val="21"/>
                <w:u w:val="none"/>
                <w:lang w:val="en-US" w:eastAsia="zh-CN" w:bidi="ar"/>
              </w:rPr>
              <w:t>序号</w:t>
            </w:r>
          </w:p>
        </w:tc>
        <w:tc>
          <w:tcPr>
            <w:tcW w:w="2010"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21"/>
                <w:szCs w:val="21"/>
                <w:u w:val="none"/>
                <w:lang w:val="en-US" w:eastAsia="zh-CN" w:bidi="ar"/>
              </w:rPr>
              <w:t>名称</w:t>
            </w:r>
          </w:p>
        </w:tc>
        <w:tc>
          <w:tcPr>
            <w:tcW w:w="2340"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21"/>
                <w:szCs w:val="21"/>
                <w:u w:val="none"/>
                <w:lang w:val="en-US" w:eastAsia="zh-CN" w:bidi="ar"/>
              </w:rPr>
              <w:t>材质、规格</w:t>
            </w:r>
          </w:p>
        </w:tc>
        <w:tc>
          <w:tcPr>
            <w:tcW w:w="247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21"/>
                <w:szCs w:val="21"/>
                <w:u w:val="none"/>
                <w:lang w:val="en-US" w:eastAsia="zh-CN" w:bidi="ar"/>
              </w:rPr>
              <w:t>尺寸(m)</w:t>
            </w:r>
          </w:p>
        </w:tc>
        <w:tc>
          <w:tcPr>
            <w:tcW w:w="585"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21"/>
                <w:szCs w:val="21"/>
                <w:u w:val="none"/>
                <w:lang w:val="en-US" w:eastAsia="zh-CN" w:bidi="ar"/>
              </w:rPr>
              <w:t>面积</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21"/>
                <w:szCs w:val="21"/>
                <w:u w:val="none"/>
                <w:lang w:val="en-US" w:eastAsia="zh-CN" w:bidi="ar"/>
              </w:rPr>
              <w:t>单位</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21"/>
                <w:szCs w:val="21"/>
                <w:u w:val="none"/>
                <w:lang w:val="en-US" w:eastAsia="zh-CN" w:bidi="ar"/>
              </w:rPr>
              <w:t>数量</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单价</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1"/>
                <w:szCs w:val="21"/>
                <w:u w:val="none"/>
                <w:lang w:val="en-US" w:eastAsia="zh-CN" w:bidi="ar"/>
              </w:rPr>
              <w:t>1</w:t>
            </w:r>
          </w:p>
        </w:tc>
        <w:tc>
          <w:tcPr>
            <w:tcW w:w="20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软膜画面（更换文字图片后软膜喷绘、安装）</w:t>
            </w:r>
          </w:p>
        </w:tc>
        <w:tc>
          <w:tcPr>
            <w:tcW w:w="2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高精度进口UV喷软膜</w:t>
            </w:r>
          </w:p>
        </w:tc>
        <w:tc>
          <w:tcPr>
            <w:tcW w:w="2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1.3*0.9</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1.17</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平方米</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1"/>
                <w:szCs w:val="21"/>
                <w:u w:val="none"/>
                <w:lang w:val="en-US" w:eastAsia="zh-CN" w:bidi="ar"/>
              </w:rPr>
              <w:t>2</w:t>
            </w:r>
          </w:p>
        </w:tc>
        <w:tc>
          <w:tcPr>
            <w:tcW w:w="20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软膜画面（更换文字图片后软膜喷绘、安装）</w:t>
            </w:r>
          </w:p>
        </w:tc>
        <w:tc>
          <w:tcPr>
            <w:tcW w:w="2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高精度进口UV喷软膜</w:t>
            </w:r>
          </w:p>
        </w:tc>
        <w:tc>
          <w:tcPr>
            <w:tcW w:w="2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1.145*1.5</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1.72</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平方米</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1"/>
                <w:szCs w:val="21"/>
                <w:u w:val="none"/>
                <w:lang w:val="en-US" w:eastAsia="zh-CN" w:bidi="ar"/>
              </w:rPr>
              <w:t>3</w:t>
            </w:r>
          </w:p>
        </w:tc>
        <w:tc>
          <w:tcPr>
            <w:tcW w:w="20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软膜画面（更换文字图片后软膜喷绘、安装）</w:t>
            </w:r>
          </w:p>
        </w:tc>
        <w:tc>
          <w:tcPr>
            <w:tcW w:w="2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高精度进口UV喷软膜</w:t>
            </w:r>
          </w:p>
        </w:tc>
        <w:tc>
          <w:tcPr>
            <w:tcW w:w="2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2.13*0.87</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1.85</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平方米</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9</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1"/>
                <w:szCs w:val="21"/>
                <w:u w:val="none"/>
                <w:lang w:val="en-US" w:eastAsia="zh-CN" w:bidi="ar"/>
              </w:rPr>
              <w:t>4</w:t>
            </w:r>
          </w:p>
        </w:tc>
        <w:tc>
          <w:tcPr>
            <w:tcW w:w="20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软膜画面（更换文字图片后软膜喷绘、安装）</w:t>
            </w:r>
          </w:p>
        </w:tc>
        <w:tc>
          <w:tcPr>
            <w:tcW w:w="2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高精度进口UV喷软膜</w:t>
            </w:r>
          </w:p>
        </w:tc>
        <w:tc>
          <w:tcPr>
            <w:tcW w:w="2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1.74*3.74</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6.51</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平方米</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1"/>
                <w:szCs w:val="21"/>
                <w:u w:val="none"/>
                <w:lang w:val="en-US" w:eastAsia="zh-CN" w:bidi="ar"/>
              </w:rPr>
              <w:t>5</w:t>
            </w:r>
          </w:p>
        </w:tc>
        <w:tc>
          <w:tcPr>
            <w:tcW w:w="20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软膜画面（更换文字图片后软膜喷绘、安装）</w:t>
            </w:r>
          </w:p>
        </w:tc>
        <w:tc>
          <w:tcPr>
            <w:tcW w:w="2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高精度进口UV喷软膜</w:t>
            </w:r>
          </w:p>
        </w:tc>
        <w:tc>
          <w:tcPr>
            <w:tcW w:w="2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1.8*3.6</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6.48</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平方米</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1"/>
                <w:szCs w:val="21"/>
                <w:u w:val="none"/>
                <w:lang w:val="en-US" w:eastAsia="zh-CN" w:bidi="ar"/>
              </w:rPr>
              <w:t>6</w:t>
            </w:r>
          </w:p>
        </w:tc>
        <w:tc>
          <w:tcPr>
            <w:tcW w:w="20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软膜画面（更换文字图片后软膜喷绘、安装）</w:t>
            </w:r>
          </w:p>
        </w:tc>
        <w:tc>
          <w:tcPr>
            <w:tcW w:w="2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高精度进口UV喷软膜</w:t>
            </w:r>
          </w:p>
        </w:tc>
        <w:tc>
          <w:tcPr>
            <w:tcW w:w="2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1.6*1.14</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1.83</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平方米</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1"/>
                <w:szCs w:val="21"/>
                <w:u w:val="none"/>
                <w:lang w:val="en-US" w:eastAsia="zh-CN" w:bidi="ar"/>
              </w:rPr>
              <w:t>7</w:t>
            </w:r>
          </w:p>
        </w:tc>
        <w:tc>
          <w:tcPr>
            <w:tcW w:w="20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软膜画面（更换文字图片后软膜喷绘、安装）</w:t>
            </w:r>
          </w:p>
        </w:tc>
        <w:tc>
          <w:tcPr>
            <w:tcW w:w="2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高精度进口UV喷软膜</w:t>
            </w:r>
          </w:p>
        </w:tc>
        <w:tc>
          <w:tcPr>
            <w:tcW w:w="2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1.6*1.3</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2.08</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平方米</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1"/>
                <w:szCs w:val="21"/>
                <w:u w:val="none"/>
                <w:lang w:val="en-US" w:eastAsia="zh-CN" w:bidi="ar"/>
              </w:rPr>
              <w:t>8</w:t>
            </w:r>
          </w:p>
        </w:tc>
        <w:tc>
          <w:tcPr>
            <w:tcW w:w="20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软膜画面（更换文字图片后软膜喷绘、安装）</w:t>
            </w:r>
          </w:p>
        </w:tc>
        <w:tc>
          <w:tcPr>
            <w:tcW w:w="2340"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高精度进口UV喷软膜</w:t>
            </w:r>
          </w:p>
        </w:tc>
        <w:tc>
          <w:tcPr>
            <w:tcW w:w="2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0.9*1.18</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1.07</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平方米</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1"/>
                <w:szCs w:val="21"/>
                <w:u w:val="none"/>
                <w:lang w:val="en-US" w:eastAsia="zh-CN" w:bidi="ar"/>
              </w:rPr>
              <w:t>9</w:t>
            </w:r>
          </w:p>
        </w:tc>
        <w:tc>
          <w:tcPr>
            <w:tcW w:w="20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软膜画面（更换文字图片后软膜喷绘、安装）</w:t>
            </w:r>
          </w:p>
        </w:tc>
        <w:tc>
          <w:tcPr>
            <w:tcW w:w="2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高精度进口UV喷软膜</w:t>
            </w:r>
          </w:p>
        </w:tc>
        <w:tc>
          <w:tcPr>
            <w:tcW w:w="2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1.9*1.315</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2.50 </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平方米</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1"/>
                <w:szCs w:val="21"/>
                <w:u w:val="none"/>
                <w:lang w:val="en-US" w:eastAsia="zh-CN" w:bidi="ar"/>
              </w:rPr>
              <w:t>10</w:t>
            </w:r>
          </w:p>
        </w:tc>
        <w:tc>
          <w:tcPr>
            <w:tcW w:w="20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软膜画面（更换文字图片后软膜喷绘、安装）</w:t>
            </w:r>
          </w:p>
        </w:tc>
        <w:tc>
          <w:tcPr>
            <w:tcW w:w="2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高精度进口UV喷软膜</w:t>
            </w:r>
          </w:p>
        </w:tc>
        <w:tc>
          <w:tcPr>
            <w:tcW w:w="2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1.6*1.23</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1.97</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平方米</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1"/>
                <w:szCs w:val="21"/>
                <w:u w:val="none"/>
                <w:lang w:val="en-US" w:eastAsia="zh-CN" w:bidi="ar"/>
              </w:rPr>
              <w:t>11</w:t>
            </w:r>
          </w:p>
        </w:tc>
        <w:tc>
          <w:tcPr>
            <w:tcW w:w="20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软膜画面（更换文字图片后软膜喷绘、安装）</w:t>
            </w:r>
          </w:p>
        </w:tc>
        <w:tc>
          <w:tcPr>
            <w:tcW w:w="2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高精度进口UV喷软膜</w:t>
            </w:r>
          </w:p>
        </w:tc>
        <w:tc>
          <w:tcPr>
            <w:tcW w:w="2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1.6*1.32</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2.1</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平方米</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1"/>
                <w:szCs w:val="21"/>
                <w:u w:val="none"/>
                <w:lang w:val="en-US" w:eastAsia="zh-CN" w:bidi="ar"/>
              </w:rPr>
              <w:t>12</w:t>
            </w:r>
          </w:p>
        </w:tc>
        <w:tc>
          <w:tcPr>
            <w:tcW w:w="20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软膜画面（更换文字图片后软膜喷绘、安装）</w:t>
            </w:r>
          </w:p>
        </w:tc>
        <w:tc>
          <w:tcPr>
            <w:tcW w:w="2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高精度进口UV喷软膜</w:t>
            </w:r>
          </w:p>
        </w:tc>
        <w:tc>
          <w:tcPr>
            <w:tcW w:w="2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0.785*1.135</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0.9</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平方米</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1"/>
                <w:szCs w:val="21"/>
                <w:u w:val="none"/>
                <w:lang w:val="en-US" w:eastAsia="zh-CN" w:bidi="ar"/>
              </w:rPr>
              <w:t>13</w:t>
            </w:r>
          </w:p>
        </w:tc>
        <w:tc>
          <w:tcPr>
            <w:tcW w:w="20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软膜画面（更换文字图片后软膜喷绘、安装）</w:t>
            </w:r>
          </w:p>
        </w:tc>
        <w:tc>
          <w:tcPr>
            <w:tcW w:w="2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高精度进口UV喷软膜</w:t>
            </w:r>
          </w:p>
        </w:tc>
        <w:tc>
          <w:tcPr>
            <w:tcW w:w="2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0.715*1.135</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0.81</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平方米</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1"/>
                <w:szCs w:val="21"/>
                <w:u w:val="none"/>
                <w:lang w:val="en-US" w:eastAsia="zh-CN" w:bidi="ar"/>
              </w:rPr>
              <w:t>14</w:t>
            </w:r>
          </w:p>
        </w:tc>
        <w:tc>
          <w:tcPr>
            <w:tcW w:w="20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软膜画面（更换文字图片后软膜喷绘、安装）</w:t>
            </w:r>
          </w:p>
        </w:tc>
        <w:tc>
          <w:tcPr>
            <w:tcW w:w="2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高精度进口UV喷软膜</w:t>
            </w:r>
          </w:p>
        </w:tc>
        <w:tc>
          <w:tcPr>
            <w:tcW w:w="2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1.6*1.31</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2.1</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平方米</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1"/>
                <w:szCs w:val="21"/>
                <w:u w:val="none"/>
                <w:lang w:val="en-US" w:eastAsia="zh-CN" w:bidi="ar"/>
              </w:rPr>
              <w:t>15</w:t>
            </w:r>
          </w:p>
        </w:tc>
        <w:tc>
          <w:tcPr>
            <w:tcW w:w="20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软膜画面（更换文字图片后软膜喷绘、安装）</w:t>
            </w:r>
          </w:p>
        </w:tc>
        <w:tc>
          <w:tcPr>
            <w:tcW w:w="2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高精度进口UV喷软膜</w:t>
            </w:r>
          </w:p>
        </w:tc>
        <w:tc>
          <w:tcPr>
            <w:tcW w:w="2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0.71*1.315</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0.94</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平方米</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1"/>
                <w:szCs w:val="21"/>
                <w:u w:val="none"/>
                <w:lang w:val="en-US" w:eastAsia="zh-CN" w:bidi="ar"/>
              </w:rPr>
              <w:t>16</w:t>
            </w:r>
          </w:p>
        </w:tc>
        <w:tc>
          <w:tcPr>
            <w:tcW w:w="20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软膜画面（更换文字图片后软膜喷绘、安装）</w:t>
            </w:r>
          </w:p>
        </w:tc>
        <w:tc>
          <w:tcPr>
            <w:tcW w:w="2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高精度进口UV喷软膜</w:t>
            </w:r>
          </w:p>
        </w:tc>
        <w:tc>
          <w:tcPr>
            <w:tcW w:w="2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0.79*1.315</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1.04</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平方米</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1"/>
                <w:szCs w:val="21"/>
                <w:u w:val="none"/>
                <w:lang w:val="en-US" w:eastAsia="zh-CN" w:bidi="ar"/>
              </w:rPr>
              <w:t>17</w:t>
            </w:r>
          </w:p>
        </w:tc>
        <w:tc>
          <w:tcPr>
            <w:tcW w:w="20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软膜画面（更换文字图片后软膜喷绘、安装）</w:t>
            </w:r>
          </w:p>
        </w:tc>
        <w:tc>
          <w:tcPr>
            <w:tcW w:w="2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高精度进口UV喷软膜</w:t>
            </w:r>
          </w:p>
        </w:tc>
        <w:tc>
          <w:tcPr>
            <w:tcW w:w="2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1.8*1.16</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2.09</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平方米</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1"/>
                <w:szCs w:val="21"/>
                <w:u w:val="none"/>
                <w:lang w:val="en-US" w:eastAsia="zh-CN" w:bidi="ar"/>
              </w:rPr>
              <w:t>18</w:t>
            </w:r>
          </w:p>
        </w:tc>
        <w:tc>
          <w:tcPr>
            <w:tcW w:w="20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软膜画面（更换文字图片后软膜喷绘、安装）</w:t>
            </w:r>
          </w:p>
        </w:tc>
        <w:tc>
          <w:tcPr>
            <w:tcW w:w="2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高精度进口UV喷软膜</w:t>
            </w:r>
          </w:p>
        </w:tc>
        <w:tc>
          <w:tcPr>
            <w:tcW w:w="2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1.13*0.71</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0.8</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平方米</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1"/>
                <w:szCs w:val="21"/>
                <w:u w:val="none"/>
                <w:lang w:val="en-US" w:eastAsia="zh-CN" w:bidi="ar"/>
              </w:rPr>
              <w:t>19</w:t>
            </w:r>
          </w:p>
        </w:tc>
        <w:tc>
          <w:tcPr>
            <w:tcW w:w="20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软膜画面（更换文字图片后软膜喷绘、安装）</w:t>
            </w:r>
          </w:p>
        </w:tc>
        <w:tc>
          <w:tcPr>
            <w:tcW w:w="2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高精度进口UV喷软膜</w:t>
            </w:r>
          </w:p>
        </w:tc>
        <w:tc>
          <w:tcPr>
            <w:tcW w:w="2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1.13*0.78</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0.89</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平方米</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1"/>
                <w:szCs w:val="21"/>
                <w:u w:val="none"/>
                <w:lang w:val="en-US" w:eastAsia="zh-CN" w:bidi="ar"/>
              </w:rPr>
              <w:t>20</w:t>
            </w:r>
          </w:p>
        </w:tc>
        <w:tc>
          <w:tcPr>
            <w:tcW w:w="20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软膜画面（更换文字图片后软膜喷绘、安装）</w:t>
            </w:r>
          </w:p>
        </w:tc>
        <w:tc>
          <w:tcPr>
            <w:tcW w:w="2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高精度进口UV喷软膜</w:t>
            </w:r>
          </w:p>
        </w:tc>
        <w:tc>
          <w:tcPr>
            <w:tcW w:w="2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1.6*1.21</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1.94</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平方米</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7"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1"/>
                <w:szCs w:val="21"/>
                <w:u w:val="none"/>
                <w:lang w:val="en-US" w:eastAsia="zh-CN" w:bidi="ar"/>
              </w:rPr>
              <w:t>21</w:t>
            </w:r>
          </w:p>
        </w:tc>
        <w:tc>
          <w:tcPr>
            <w:tcW w:w="20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天花软膜修复</w:t>
            </w:r>
          </w:p>
        </w:tc>
        <w:tc>
          <w:tcPr>
            <w:tcW w:w="2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进口白色灯膜</w:t>
            </w:r>
          </w:p>
        </w:tc>
        <w:tc>
          <w:tcPr>
            <w:tcW w:w="2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破损吊顶灯软膜更换</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58</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平方米</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3"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1"/>
                <w:szCs w:val="21"/>
                <w:u w:val="none"/>
                <w:lang w:val="en-US" w:eastAsia="zh-CN" w:bidi="ar"/>
              </w:rPr>
              <w:t>22</w:t>
            </w:r>
          </w:p>
        </w:tc>
        <w:tc>
          <w:tcPr>
            <w:tcW w:w="20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锦旗</w:t>
            </w:r>
          </w:p>
        </w:tc>
        <w:tc>
          <w:tcPr>
            <w:tcW w:w="2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沙金粉刺绣绒布600*900</w:t>
            </w:r>
          </w:p>
        </w:tc>
        <w:tc>
          <w:tcPr>
            <w:tcW w:w="2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0.6*0.9</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面</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8</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4"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1"/>
                <w:szCs w:val="21"/>
                <w:u w:val="none"/>
                <w:lang w:val="en-US" w:eastAsia="zh-CN" w:bidi="ar"/>
              </w:rPr>
              <w:t>23</w:t>
            </w:r>
          </w:p>
        </w:tc>
        <w:tc>
          <w:tcPr>
            <w:tcW w:w="20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锦旗墙造型</w:t>
            </w:r>
          </w:p>
        </w:tc>
        <w:tc>
          <w:tcPr>
            <w:tcW w:w="2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12厘进口亚克力板水晶字和造型</w:t>
            </w:r>
          </w:p>
        </w:tc>
        <w:tc>
          <w:tcPr>
            <w:tcW w:w="2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2.4*1.96</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4.71</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平方米</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9"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1"/>
                <w:szCs w:val="21"/>
                <w:u w:val="none"/>
                <w:lang w:val="en-US" w:eastAsia="zh-CN" w:bidi="ar"/>
              </w:rPr>
              <w:t>24</w:t>
            </w:r>
          </w:p>
        </w:tc>
        <w:tc>
          <w:tcPr>
            <w:tcW w:w="20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窗台上的博古架（定制及安装）</w:t>
            </w:r>
          </w:p>
        </w:tc>
        <w:tc>
          <w:tcPr>
            <w:tcW w:w="2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仿古木结构/胡桃实木/定制锁柜1.82*0.45*0.9、3厘板</w:t>
            </w:r>
          </w:p>
        </w:tc>
        <w:tc>
          <w:tcPr>
            <w:tcW w:w="2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1.82*0.45*0.9</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套</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6"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1"/>
                <w:szCs w:val="21"/>
                <w:u w:val="none"/>
                <w:lang w:val="en-US" w:eastAsia="zh-CN" w:bidi="ar"/>
              </w:rPr>
              <w:t>25</w:t>
            </w:r>
          </w:p>
        </w:tc>
        <w:tc>
          <w:tcPr>
            <w:tcW w:w="20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博古架台以下橱柜门（定制及安装）</w:t>
            </w:r>
          </w:p>
        </w:tc>
        <w:tc>
          <w:tcPr>
            <w:tcW w:w="2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仿大理石生态板2.5cm厚度简约现代风 6个窗台每个窗台3扇门</w:t>
            </w:r>
          </w:p>
        </w:tc>
        <w:tc>
          <w:tcPr>
            <w:tcW w:w="2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1.82*0.58（6扇）（统一定制锁柜一钥通）含材料木工安装</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扇</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0"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1"/>
                <w:szCs w:val="21"/>
                <w:u w:val="none"/>
                <w:lang w:val="en-US" w:eastAsia="zh-CN" w:bidi="ar"/>
              </w:rPr>
              <w:t>26</w:t>
            </w:r>
          </w:p>
        </w:tc>
        <w:tc>
          <w:tcPr>
            <w:tcW w:w="20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更新荣誉墙</w:t>
            </w:r>
          </w:p>
        </w:tc>
        <w:tc>
          <w:tcPr>
            <w:tcW w:w="2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进口亚克力板UV（整体制作，拼接成型，现场直接安装,奖牌制作25块，铺绒面布作底</w:t>
            </w:r>
          </w:p>
        </w:tc>
        <w:tc>
          <w:tcPr>
            <w:tcW w:w="2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荣誉墙全长尺寸：4.29m*高2.40m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荣誉墙文字介绍板尺寸:高2.08m*宽1.1m；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奖牌隔间:每个格高0.36m*长2.89m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格间高0.05m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奖牌尺寸0.35m*0.265m</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10.3</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平方</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8"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1"/>
                <w:szCs w:val="21"/>
                <w:u w:val="none"/>
                <w:lang w:val="en-US" w:eastAsia="zh-CN" w:bidi="ar"/>
              </w:rPr>
              <w:t>27</w:t>
            </w:r>
          </w:p>
        </w:tc>
        <w:tc>
          <w:tcPr>
            <w:tcW w:w="20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更换窗帘（大）</w:t>
            </w:r>
          </w:p>
        </w:tc>
        <w:tc>
          <w:tcPr>
            <w:tcW w:w="2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轨道式亚麻布材质遮光窗帘</w:t>
            </w:r>
          </w:p>
        </w:tc>
        <w:tc>
          <w:tcPr>
            <w:tcW w:w="2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高*宽（1.81m*5.86m）</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套</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1"/>
                <w:szCs w:val="21"/>
                <w:u w:val="none"/>
                <w:lang w:val="en-US" w:eastAsia="zh-CN" w:bidi="ar"/>
              </w:rPr>
              <w:t>28</w:t>
            </w:r>
          </w:p>
        </w:tc>
        <w:tc>
          <w:tcPr>
            <w:tcW w:w="20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更换窗帘（小）</w:t>
            </w:r>
          </w:p>
        </w:tc>
        <w:tc>
          <w:tcPr>
            <w:tcW w:w="2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轨道式亚麻布材质遮光窗帘</w:t>
            </w:r>
          </w:p>
        </w:tc>
        <w:tc>
          <w:tcPr>
            <w:tcW w:w="2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高*宽（1.81m*2.81m）</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套</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3"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1"/>
                <w:szCs w:val="21"/>
                <w:u w:val="none"/>
                <w:lang w:val="en-US" w:eastAsia="zh-CN" w:bidi="ar"/>
              </w:rPr>
              <w:t>29</w:t>
            </w:r>
          </w:p>
        </w:tc>
        <w:tc>
          <w:tcPr>
            <w:tcW w:w="20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顶部射灯（更换）</w:t>
            </w:r>
          </w:p>
        </w:tc>
        <w:tc>
          <w:tcPr>
            <w:tcW w:w="2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飞利浦LED筒灯嵌入式天花吊顶孔灯9W功率7.5CM直径</w:t>
            </w:r>
          </w:p>
        </w:tc>
        <w:tc>
          <w:tcPr>
            <w:tcW w:w="2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顶灯更换</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个</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30</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1"/>
                <w:szCs w:val="21"/>
                <w:u w:val="none"/>
                <w:lang w:val="en-US" w:eastAsia="zh-CN" w:bidi="ar"/>
              </w:rPr>
              <w:t>30</w:t>
            </w:r>
          </w:p>
        </w:tc>
        <w:tc>
          <w:tcPr>
            <w:tcW w:w="20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有机玻璃作品展示盒</w:t>
            </w:r>
          </w:p>
        </w:tc>
        <w:tc>
          <w:tcPr>
            <w:tcW w:w="2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有机玻璃材质长0.40m*宽0.50m*高0.40m</w:t>
            </w:r>
          </w:p>
        </w:tc>
        <w:tc>
          <w:tcPr>
            <w:tcW w:w="2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长0.40m*宽0.5m*高0.4m</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个</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12</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0"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1"/>
                <w:szCs w:val="21"/>
                <w:u w:val="none"/>
                <w:lang w:val="en-US" w:eastAsia="zh-CN" w:bidi="ar"/>
              </w:rPr>
              <w:t>31</w:t>
            </w:r>
          </w:p>
        </w:tc>
        <w:tc>
          <w:tcPr>
            <w:tcW w:w="20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有机玻璃作品防尘罩</w:t>
            </w:r>
          </w:p>
        </w:tc>
        <w:tc>
          <w:tcPr>
            <w:tcW w:w="2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有机玻璃材质0.35m*0.35m*0.35m</w:t>
            </w:r>
          </w:p>
        </w:tc>
        <w:tc>
          <w:tcPr>
            <w:tcW w:w="2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边长0.35m</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个</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12</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7"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1"/>
                <w:szCs w:val="21"/>
                <w:u w:val="none"/>
                <w:lang w:val="en-US" w:eastAsia="zh-CN" w:bidi="ar"/>
              </w:rPr>
              <w:t>32</w:t>
            </w:r>
          </w:p>
        </w:tc>
        <w:tc>
          <w:tcPr>
            <w:tcW w:w="20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有机玻璃作品防尘罩</w:t>
            </w:r>
          </w:p>
        </w:tc>
        <w:tc>
          <w:tcPr>
            <w:tcW w:w="2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有机玻璃材质0.30m*0.30m*0.30m</w:t>
            </w:r>
          </w:p>
        </w:tc>
        <w:tc>
          <w:tcPr>
            <w:tcW w:w="2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边长0.3m</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个</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12</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2"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1"/>
                <w:szCs w:val="21"/>
                <w:u w:val="none"/>
                <w:lang w:val="en-US" w:eastAsia="zh-CN" w:bidi="ar"/>
              </w:rPr>
              <w:t>33</w:t>
            </w:r>
          </w:p>
        </w:tc>
        <w:tc>
          <w:tcPr>
            <w:tcW w:w="20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有机玻璃作品防尘罩</w:t>
            </w:r>
          </w:p>
        </w:tc>
        <w:tc>
          <w:tcPr>
            <w:tcW w:w="2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有机玻璃材质0.20m*0.20m*0.20m</w:t>
            </w:r>
          </w:p>
        </w:tc>
        <w:tc>
          <w:tcPr>
            <w:tcW w:w="2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边长0.20m</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个</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12</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1"/>
                <w:szCs w:val="21"/>
                <w:u w:val="none"/>
                <w:lang w:val="en-US" w:eastAsia="zh-CN" w:bidi="ar"/>
              </w:rPr>
              <w:t>34</w:t>
            </w:r>
          </w:p>
        </w:tc>
        <w:tc>
          <w:tcPr>
            <w:tcW w:w="20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有机玻璃作品防尘罩</w:t>
            </w:r>
          </w:p>
        </w:tc>
        <w:tc>
          <w:tcPr>
            <w:tcW w:w="23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有机玻璃材质圆球、木底座</w:t>
            </w:r>
          </w:p>
        </w:tc>
        <w:tc>
          <w:tcPr>
            <w:tcW w:w="24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直径0.1m</w:t>
            </w:r>
          </w:p>
        </w:tc>
        <w:tc>
          <w:tcPr>
            <w:tcW w:w="5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个</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60</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12" w:hRule="atLeast"/>
        </w:trPr>
        <w:tc>
          <w:tcPr>
            <w:tcW w:w="10035"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合计（含税）</w:t>
            </w:r>
            <w:r>
              <w:rPr>
                <w:rFonts w:hint="eastAsia" w:ascii="宋体" w:hAnsi="宋体" w:cs="宋体"/>
                <w:i w:val="0"/>
                <w:iCs w:val="0"/>
                <w:color w:val="000000"/>
                <w:kern w:val="0"/>
                <w:sz w:val="18"/>
                <w:szCs w:val="18"/>
                <w:u w:val="none"/>
                <w:lang w:val="en-US" w:eastAsia="zh-CN" w:bidi="ar"/>
              </w:rPr>
              <w:t>：</w:t>
            </w:r>
          </w:p>
        </w:tc>
        <w:tc>
          <w:tcPr>
            <w:tcW w:w="6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r>
    </w:tbl>
    <w:p>
      <w:pPr>
        <w:spacing w:line="360" w:lineRule="auto"/>
        <w:ind w:left="3570" w:leftChars="1650" w:hanging="105" w:hangingChars="50"/>
        <w:rPr>
          <w:rFonts w:hint="eastAsia" w:ascii="宋体" w:hAnsi="宋体" w:cs="宋体"/>
        </w:rPr>
      </w:pPr>
    </w:p>
    <w:p>
      <w:pPr>
        <w:spacing w:line="360" w:lineRule="auto"/>
        <w:ind w:left="3570" w:leftChars="1650" w:hanging="105" w:hangingChars="50"/>
        <w:rPr>
          <w:rFonts w:hint="eastAsia" w:ascii="宋体" w:hAnsi="宋体" w:cs="宋体"/>
        </w:rPr>
      </w:pPr>
    </w:p>
    <w:p>
      <w:pPr>
        <w:spacing w:line="360" w:lineRule="auto"/>
        <w:ind w:left="3570" w:leftChars="1650" w:hanging="105" w:hangingChars="50"/>
        <w:rPr>
          <w:rFonts w:hint="eastAsia" w:ascii="宋体" w:hAnsi="宋体" w:cs="宋体"/>
          <w:u w:val="single"/>
        </w:rPr>
      </w:pPr>
      <w:r>
        <w:rPr>
          <w:rFonts w:hint="eastAsia" w:ascii="宋体" w:hAnsi="宋体" w:cs="宋体"/>
        </w:rPr>
        <w:t>响应供应商名称（盖公章）：</w:t>
      </w:r>
      <w:r>
        <w:rPr>
          <w:rFonts w:hint="eastAsia" w:ascii="宋体" w:hAnsi="宋体" w:cs="宋体"/>
          <w:u w:val="single"/>
        </w:rPr>
        <w:t xml:space="preserve">                             </w:t>
      </w:r>
    </w:p>
    <w:p>
      <w:pPr>
        <w:spacing w:line="360" w:lineRule="auto"/>
        <w:ind w:left="3570" w:leftChars="1650" w:hanging="105" w:hangingChars="50"/>
        <w:rPr>
          <w:rFonts w:hint="eastAsia" w:ascii="宋体" w:hAnsi="宋体" w:cs="宋体"/>
          <w:u w:val="single"/>
        </w:rPr>
      </w:pPr>
      <w:r>
        <w:rPr>
          <w:rFonts w:hint="eastAsia" w:ascii="宋体" w:hAnsi="宋体" w:cs="宋体"/>
        </w:rPr>
        <w:t>响应供应商授权代表（签字或盖章）：</w:t>
      </w:r>
      <w:r>
        <w:rPr>
          <w:rFonts w:hint="eastAsia" w:ascii="宋体" w:hAnsi="宋体" w:cs="宋体"/>
          <w:u w:val="single"/>
        </w:rPr>
        <w:t xml:space="preserve">                     </w:t>
      </w:r>
    </w:p>
    <w:p>
      <w:pPr>
        <w:spacing w:line="360" w:lineRule="auto"/>
        <w:ind w:firstLine="3465" w:firstLineChars="1650"/>
        <w:rPr>
          <w:rFonts w:hint="eastAsia" w:ascii="宋体" w:hAnsi="宋体" w:cs="宋体"/>
        </w:rPr>
      </w:pPr>
      <w:r>
        <w:rPr>
          <w:rFonts w:hint="eastAsia" w:ascii="宋体" w:hAnsi="宋体" w:cs="宋体"/>
        </w:rPr>
        <w:t>日    期：</w:t>
      </w:r>
      <w:r>
        <w:rPr>
          <w:rFonts w:hint="eastAsia" w:ascii="宋体" w:hAnsi="宋体" w:cs="宋体"/>
          <w:u w:val="single"/>
        </w:rPr>
        <w:t xml:space="preserve">      </w:t>
      </w:r>
      <w:r>
        <w:rPr>
          <w:rFonts w:hint="eastAsia" w:ascii="宋体" w:hAnsi="宋体" w:cs="宋体"/>
        </w:rPr>
        <w:t>年</w:t>
      </w:r>
      <w:r>
        <w:rPr>
          <w:rFonts w:hint="eastAsia" w:ascii="宋体" w:hAnsi="宋体" w:cs="宋体"/>
          <w:u w:val="single"/>
        </w:rPr>
        <w:t xml:space="preserve">       </w:t>
      </w:r>
      <w:r>
        <w:rPr>
          <w:rFonts w:hint="eastAsia" w:ascii="宋体" w:hAnsi="宋体" w:cs="宋体"/>
        </w:rPr>
        <w:t>月</w:t>
      </w:r>
      <w:r>
        <w:rPr>
          <w:rFonts w:hint="eastAsia" w:ascii="宋体" w:hAnsi="宋体" w:cs="宋体"/>
          <w:u w:val="single"/>
        </w:rPr>
        <w:t xml:space="preserve">     </w:t>
      </w:r>
      <w:r>
        <w:rPr>
          <w:rFonts w:hint="eastAsia" w:ascii="宋体" w:hAnsi="宋体" w:cs="宋体"/>
        </w:rPr>
        <w:t>日</w:t>
      </w:r>
    </w:p>
    <w:p>
      <w:pPr>
        <w:spacing w:line="360" w:lineRule="auto"/>
        <w:ind w:firstLine="4935" w:firstLineChars="2350"/>
        <w:rPr>
          <w:rFonts w:hint="eastAsia" w:ascii="宋体" w:hAnsi="宋体" w:cs="宋体"/>
        </w:rPr>
      </w:pPr>
    </w:p>
    <w:p>
      <w:pPr>
        <w:spacing w:line="360" w:lineRule="auto"/>
        <w:ind w:firstLine="210" w:firstLineChars="100"/>
        <w:rPr>
          <w:rFonts w:hint="eastAsia" w:ascii="宋体" w:hAnsi="宋体" w:cs="宋体"/>
        </w:rPr>
      </w:pPr>
      <w:r>
        <w:rPr>
          <w:rFonts w:hint="eastAsia" w:ascii="宋体" w:hAnsi="宋体" w:cs="宋体"/>
        </w:rPr>
        <w:t>注： 1.所有价格均以人民币作为货币单位填写及计算；</w:t>
      </w:r>
    </w:p>
    <w:p>
      <w:pPr>
        <w:pStyle w:val="2"/>
        <w:rPr>
          <w:rFonts w:ascii="宋体" w:hAnsi="宋体" w:cs="宋体"/>
          <w:b/>
          <w:color w:val="auto"/>
          <w:kern w:val="0"/>
          <w:szCs w:val="21"/>
        </w:rPr>
      </w:pPr>
    </w:p>
    <w:p>
      <w:pPr>
        <w:rPr>
          <w:rFonts w:ascii="宋体" w:hAnsi="宋体" w:cs="宋体"/>
          <w:b/>
          <w:color w:val="auto"/>
          <w:kern w:val="0"/>
          <w:szCs w:val="21"/>
        </w:rPr>
      </w:pPr>
      <w:r>
        <w:rPr>
          <w:rFonts w:ascii="宋体" w:hAnsi="宋体" w:cs="宋体"/>
          <w:b/>
          <w:color w:val="auto"/>
          <w:kern w:val="0"/>
          <w:szCs w:val="21"/>
        </w:rPr>
        <w:br w:type="page"/>
      </w:r>
    </w:p>
    <w:p>
      <w:pPr>
        <w:pStyle w:val="8"/>
        <w:numPr>
          <w:ilvl w:val="0"/>
          <w:numId w:val="9"/>
        </w:numPr>
        <w:spacing w:line="360" w:lineRule="auto"/>
        <w:outlineLvl w:val="1"/>
        <w:rPr>
          <w:rFonts w:hint="eastAsia" w:ascii="宋体" w:hAnsi="宋体" w:cs="宋体"/>
          <w:b/>
          <w:bCs/>
        </w:rPr>
      </w:pPr>
      <w:r>
        <w:rPr>
          <w:rFonts w:hint="eastAsia" w:ascii="宋体" w:hAnsi="宋体" w:cs="宋体"/>
          <w:b/>
          <w:bCs/>
        </w:rPr>
        <w:t>资格声明函</w:t>
      </w:r>
    </w:p>
    <w:p>
      <w:pPr>
        <w:pStyle w:val="19"/>
        <w:shd w:val="clear" w:color="auto" w:fill="FFFFFF"/>
        <w:spacing w:before="0" w:beforeAutospacing="0" w:after="0" w:afterAutospacing="0" w:line="276" w:lineRule="auto"/>
        <w:rPr>
          <w:rFonts w:cs="Times New Roman"/>
          <w:b/>
          <w:color w:val="auto"/>
          <w:spacing w:val="4"/>
          <w:kern w:val="2"/>
          <w:sz w:val="21"/>
          <w:szCs w:val="21"/>
        </w:rPr>
      </w:pPr>
    </w:p>
    <w:p>
      <w:pPr>
        <w:autoSpaceDE w:val="0"/>
        <w:autoSpaceDN w:val="0"/>
        <w:adjustRightInd w:val="0"/>
        <w:spacing w:line="360" w:lineRule="auto"/>
        <w:jc w:val="center"/>
        <w:rPr>
          <w:rFonts w:ascii="宋体" w:hAnsi="宋体"/>
          <w:b/>
          <w:bCs/>
          <w:color w:val="auto"/>
          <w:sz w:val="32"/>
        </w:rPr>
      </w:pPr>
      <w:r>
        <w:rPr>
          <w:rFonts w:hint="eastAsia" w:ascii="宋体" w:hAnsi="宋体"/>
          <w:b/>
          <w:bCs/>
          <w:color w:val="auto"/>
          <w:sz w:val="32"/>
        </w:rPr>
        <w:t>资格文件声明函</w:t>
      </w:r>
    </w:p>
    <w:p>
      <w:pPr>
        <w:spacing w:line="360" w:lineRule="auto"/>
        <w:jc w:val="center"/>
        <w:rPr>
          <w:rFonts w:ascii="宋体" w:hAnsi="宋体"/>
          <w:b/>
          <w:bCs/>
          <w:color w:val="auto"/>
        </w:rPr>
      </w:pPr>
    </w:p>
    <w:p>
      <w:pPr>
        <w:spacing w:line="360" w:lineRule="auto"/>
        <w:ind w:left="105" w:leftChars="50" w:firstLine="2"/>
        <w:rPr>
          <w:rFonts w:ascii="宋体" w:hAnsi="宋体"/>
          <w:color w:val="auto"/>
        </w:rPr>
      </w:pPr>
      <w:r>
        <w:rPr>
          <w:rFonts w:hint="eastAsia" w:ascii="宋体" w:hAnsi="宋体"/>
          <w:color w:val="auto"/>
        </w:rPr>
        <w:t>致：</w:t>
      </w:r>
      <w:r>
        <w:rPr>
          <w:rFonts w:hint="eastAsia"/>
          <w:color w:val="auto"/>
          <w:szCs w:val="21"/>
          <w:lang w:eastAsia="zh-CN"/>
        </w:rPr>
        <w:t>广东省女子监狱</w:t>
      </w:r>
      <w:r>
        <w:rPr>
          <w:rFonts w:hint="eastAsia" w:hAnsi="宋体"/>
          <w:color w:val="auto"/>
        </w:rPr>
        <w:t>/</w:t>
      </w:r>
      <w:r>
        <w:rPr>
          <w:rFonts w:hint="eastAsia" w:ascii="宋体" w:hAnsi="宋体"/>
          <w:color w:val="auto"/>
        </w:rPr>
        <w:t>广州市国科招标代理有限公司</w:t>
      </w:r>
    </w:p>
    <w:p>
      <w:pPr>
        <w:spacing w:line="360" w:lineRule="auto"/>
        <w:ind w:firstLine="420" w:firstLineChars="200"/>
        <w:rPr>
          <w:rFonts w:hint="eastAsia" w:ascii="宋体" w:hAnsi="宋体"/>
          <w:color w:val="auto"/>
        </w:rPr>
      </w:pPr>
      <w:r>
        <w:rPr>
          <w:rFonts w:hint="eastAsia" w:ascii="宋体" w:hAnsi="宋体"/>
          <w:color w:val="auto"/>
        </w:rPr>
        <w:t>关于贵方采购项目名称：</w:t>
      </w:r>
      <w:r>
        <w:rPr>
          <w:rFonts w:hint="eastAsia"/>
          <w:color w:val="auto"/>
          <w:szCs w:val="21"/>
          <w:lang w:eastAsia="zh-CN"/>
        </w:rPr>
        <w:t>广东省女子监狱教学楼二楼教育改造成果展厅部分内容更换项目（重招）</w:t>
      </w:r>
      <w:r>
        <w:rPr>
          <w:rFonts w:hint="eastAsia"/>
          <w:color w:val="auto"/>
          <w:szCs w:val="21"/>
        </w:rPr>
        <w:t>（项目编号：</w:t>
      </w:r>
      <w:r>
        <w:rPr>
          <w:rFonts w:hint="eastAsia"/>
          <w:color w:val="auto"/>
          <w:szCs w:val="21"/>
          <w:lang w:eastAsia="zh-CN"/>
        </w:rPr>
        <w:t>GZGK24C007A0132J-1</w:t>
      </w:r>
      <w:r>
        <w:rPr>
          <w:rFonts w:hint="eastAsia"/>
          <w:color w:val="auto"/>
          <w:szCs w:val="21"/>
        </w:rPr>
        <w:t>）</w:t>
      </w:r>
      <w:r>
        <w:rPr>
          <w:rFonts w:hint="eastAsia" w:ascii="宋体" w:hAnsi="宋体"/>
          <w:color w:val="auto"/>
        </w:rPr>
        <w:t>项目，本公司（企业）愿意参加，提供竞价文件中规定的货物/服务，并声明本公司（企业）具备本项目要求的资格条件，并已清楚竞价文件的要求及有关文件规定。</w:t>
      </w:r>
    </w:p>
    <w:p>
      <w:pPr>
        <w:spacing w:line="360" w:lineRule="auto"/>
        <w:ind w:firstLine="420" w:firstLineChars="200"/>
        <w:rPr>
          <w:rFonts w:hint="eastAsia" w:ascii="宋体" w:hAnsi="宋体"/>
          <w:color w:val="auto"/>
        </w:rPr>
      </w:pPr>
      <w:r>
        <w:rPr>
          <w:rFonts w:hint="eastAsia" w:ascii="宋体" w:hAnsi="宋体"/>
          <w:color w:val="auto"/>
          <w:lang w:eastAsia="zh-CN"/>
        </w:rPr>
        <w:t>我</w:t>
      </w:r>
      <w:r>
        <w:rPr>
          <w:rFonts w:hint="eastAsia" w:ascii="宋体" w:hAnsi="宋体"/>
          <w:color w:val="auto"/>
          <w:lang w:val="en-US" w:eastAsia="zh-CN"/>
        </w:rPr>
        <w:t>方</w:t>
      </w:r>
      <w:r>
        <w:rPr>
          <w:rFonts w:hint="eastAsia" w:ascii="宋体" w:hAnsi="宋体"/>
          <w:color w:val="auto"/>
        </w:rPr>
        <w:t>具备《中华人民共和国政府采购法》第二十二条规定的条件：</w:t>
      </w:r>
    </w:p>
    <w:p>
      <w:pPr>
        <w:spacing w:line="360" w:lineRule="auto"/>
        <w:ind w:firstLine="420" w:firstLineChars="200"/>
        <w:rPr>
          <w:rFonts w:hint="eastAsia" w:ascii="宋体" w:hAnsi="宋体"/>
          <w:color w:val="auto"/>
        </w:rPr>
      </w:pPr>
      <w:r>
        <w:rPr>
          <w:rFonts w:hint="eastAsia" w:ascii="宋体" w:hAnsi="宋体"/>
          <w:color w:val="auto"/>
        </w:rPr>
        <w:t>1）具有独立承担民事责任的能力。</w:t>
      </w:r>
    </w:p>
    <w:p>
      <w:pPr>
        <w:spacing w:line="360" w:lineRule="auto"/>
        <w:ind w:firstLine="420" w:firstLineChars="200"/>
        <w:rPr>
          <w:rFonts w:hint="eastAsia" w:ascii="宋体" w:hAnsi="宋体"/>
          <w:color w:val="auto"/>
        </w:rPr>
      </w:pPr>
      <w:r>
        <w:rPr>
          <w:rFonts w:hint="eastAsia" w:ascii="宋体" w:hAnsi="宋体"/>
          <w:color w:val="auto"/>
        </w:rPr>
        <w:t>2）有依法缴纳税收和社会保障资金的良好记录；</w:t>
      </w:r>
    </w:p>
    <w:p>
      <w:pPr>
        <w:spacing w:line="360" w:lineRule="auto"/>
        <w:ind w:firstLine="420" w:firstLineChars="200"/>
        <w:rPr>
          <w:rFonts w:hint="eastAsia" w:ascii="宋体" w:hAnsi="宋体"/>
          <w:color w:val="auto"/>
        </w:rPr>
      </w:pPr>
      <w:r>
        <w:rPr>
          <w:rFonts w:hint="eastAsia" w:ascii="宋体" w:hAnsi="宋体"/>
          <w:color w:val="auto"/>
        </w:rPr>
        <w:t>3）具有良好的商业信誉和健全的财务会计制度；</w:t>
      </w:r>
    </w:p>
    <w:p>
      <w:pPr>
        <w:spacing w:line="360" w:lineRule="auto"/>
        <w:ind w:firstLine="420" w:firstLineChars="200"/>
        <w:rPr>
          <w:rFonts w:hint="eastAsia" w:ascii="宋体" w:hAnsi="宋体"/>
          <w:color w:val="auto"/>
        </w:rPr>
      </w:pPr>
      <w:r>
        <w:rPr>
          <w:rFonts w:hint="eastAsia" w:ascii="宋体" w:hAnsi="宋体"/>
          <w:color w:val="auto"/>
        </w:rPr>
        <w:t>4）具备履行合同所必需的设备和专业技术能力；</w:t>
      </w:r>
    </w:p>
    <w:p>
      <w:pPr>
        <w:spacing w:line="360" w:lineRule="auto"/>
        <w:ind w:firstLine="420" w:firstLineChars="200"/>
        <w:rPr>
          <w:rFonts w:hint="eastAsia" w:ascii="宋体" w:hAnsi="宋体"/>
          <w:color w:val="auto"/>
        </w:rPr>
      </w:pPr>
      <w:r>
        <w:rPr>
          <w:rFonts w:hint="eastAsia" w:ascii="宋体" w:hAnsi="宋体"/>
          <w:color w:val="auto"/>
        </w:rPr>
        <w:t>5）参加采购活动前3年内，在经营活动中没有重大违法记录；</w:t>
      </w:r>
    </w:p>
    <w:p>
      <w:pPr>
        <w:spacing w:line="360" w:lineRule="auto"/>
        <w:ind w:firstLine="420" w:firstLineChars="200"/>
        <w:rPr>
          <w:rFonts w:hint="eastAsia" w:ascii="宋体" w:hAnsi="宋体" w:eastAsia="宋体"/>
          <w:color w:val="auto"/>
          <w:lang w:eastAsia="zh-CN"/>
        </w:rPr>
      </w:pPr>
      <w:r>
        <w:rPr>
          <w:rFonts w:hint="eastAsia" w:ascii="宋体" w:hAnsi="宋体"/>
          <w:color w:val="auto"/>
        </w:rPr>
        <w:t>6）未被列入失信被执行人、重大税收违法失信主体、政府采购严重违法失信行为记录名单</w:t>
      </w:r>
      <w:r>
        <w:rPr>
          <w:rFonts w:hint="eastAsia" w:ascii="宋体" w:hAnsi="宋体"/>
          <w:color w:val="auto"/>
          <w:lang w:eastAsia="zh-CN"/>
        </w:rPr>
        <w:t>；</w:t>
      </w:r>
    </w:p>
    <w:p>
      <w:pPr>
        <w:spacing w:line="360" w:lineRule="auto"/>
        <w:ind w:firstLine="420" w:firstLineChars="200"/>
        <w:rPr>
          <w:rFonts w:hint="eastAsia" w:ascii="宋体" w:hAnsi="宋体"/>
          <w:color w:val="auto"/>
        </w:rPr>
      </w:pPr>
      <w:r>
        <w:rPr>
          <w:rFonts w:hint="eastAsia" w:ascii="宋体" w:hAnsi="宋体"/>
          <w:color w:val="auto"/>
        </w:rPr>
        <w:t>7）符合法律、行政法规规定的其他条件：单位负责人为同一人或者存在直接控股、管理关系的不同供应商，不得同时参加本采购项目（或采购包） 投标（响应）。为本项目提供整体设计、规范编制或者项目管理、监理、检测等服务的供应商，不得再参与本项目报价；</w:t>
      </w:r>
    </w:p>
    <w:p>
      <w:pPr>
        <w:spacing w:line="360" w:lineRule="auto"/>
        <w:ind w:firstLine="420" w:firstLineChars="200"/>
        <w:rPr>
          <w:rFonts w:ascii="宋体" w:hAnsi="宋体"/>
          <w:color w:val="auto"/>
        </w:rPr>
      </w:pPr>
      <w:r>
        <w:rPr>
          <w:rFonts w:hint="eastAsia" w:hAnsi="宋体"/>
          <w:color w:val="auto"/>
          <w:szCs w:val="21"/>
        </w:rPr>
        <w:t>我方非联合体参加竞标，我方承诺如获得成交，不会将本项目分包或转包。</w:t>
      </w:r>
      <w:r>
        <w:rPr>
          <w:rFonts w:hint="eastAsia" w:ascii="宋体" w:hAnsi="宋体"/>
          <w:color w:val="auto"/>
        </w:rPr>
        <w:t>我方承诺在本次采购活动中提交的所有资质文件是准确、真实、有效的，如有违法、违规、弄虚作假行为，所造成的一切损失、不良后果及法律责任，一律由我公司（企业）承担。</w:t>
      </w:r>
    </w:p>
    <w:p>
      <w:pPr>
        <w:spacing w:line="360" w:lineRule="auto"/>
        <w:rPr>
          <w:rFonts w:ascii="宋体" w:hAnsi="宋体"/>
          <w:color w:val="auto"/>
        </w:rPr>
      </w:pPr>
      <w:r>
        <w:rPr>
          <w:rFonts w:hint="eastAsia" w:ascii="宋体" w:hAnsi="宋体"/>
          <w:color w:val="auto"/>
        </w:rPr>
        <w:t xml:space="preserve">  </w:t>
      </w:r>
    </w:p>
    <w:p>
      <w:pPr>
        <w:spacing w:line="360" w:lineRule="auto"/>
        <w:rPr>
          <w:rFonts w:ascii="宋体" w:hAnsi="宋体"/>
          <w:color w:val="auto"/>
        </w:rPr>
      </w:pPr>
      <w:r>
        <w:rPr>
          <w:rFonts w:hint="eastAsia" w:ascii="宋体" w:hAnsi="宋体"/>
          <w:color w:val="auto"/>
        </w:rPr>
        <w:t xml:space="preserve">    特此声明！</w:t>
      </w:r>
    </w:p>
    <w:p>
      <w:pPr>
        <w:spacing w:line="360" w:lineRule="auto"/>
        <w:rPr>
          <w:rFonts w:ascii="宋体" w:hAnsi="宋体"/>
          <w:color w:val="auto"/>
        </w:rPr>
      </w:pPr>
    </w:p>
    <w:p>
      <w:pPr>
        <w:spacing w:line="360" w:lineRule="auto"/>
        <w:ind w:left="3570" w:leftChars="50" w:hanging="3465" w:hangingChars="1650"/>
        <w:rPr>
          <w:rFonts w:ascii="宋体" w:hAnsi="宋体"/>
          <w:color w:val="auto"/>
          <w:u w:val="single"/>
        </w:rPr>
      </w:pPr>
      <w:r>
        <w:rPr>
          <w:rFonts w:hint="eastAsia" w:ascii="宋体" w:hAnsi="宋体"/>
          <w:color w:val="auto"/>
        </w:rPr>
        <w:t xml:space="preserve">                                           竞价供应商名称（盖公章）：</w:t>
      </w:r>
      <w:r>
        <w:rPr>
          <w:rFonts w:hint="eastAsia" w:ascii="宋体" w:hAnsi="宋体"/>
          <w:color w:val="auto"/>
          <w:u w:val="single"/>
        </w:rPr>
        <w:t xml:space="preserve">                             </w:t>
      </w:r>
    </w:p>
    <w:p>
      <w:pPr>
        <w:spacing w:line="360" w:lineRule="auto"/>
        <w:ind w:firstLine="4628" w:firstLineChars="2204"/>
        <w:rPr>
          <w:rFonts w:ascii="宋体" w:hAnsi="宋体"/>
          <w:color w:val="auto"/>
          <w:u w:val="single"/>
        </w:rPr>
      </w:pPr>
      <w:r>
        <w:rPr>
          <w:rFonts w:hint="eastAsia" w:ascii="宋体" w:hAnsi="宋体"/>
          <w:color w:val="auto"/>
        </w:rPr>
        <w:t>竞价供应商授权代表（签字或盖章）：</w:t>
      </w:r>
      <w:r>
        <w:rPr>
          <w:rFonts w:hint="eastAsia" w:ascii="宋体" w:hAnsi="宋体"/>
          <w:color w:val="auto"/>
          <w:u w:val="single"/>
        </w:rPr>
        <w:t xml:space="preserve">                     </w:t>
      </w:r>
    </w:p>
    <w:p>
      <w:pPr>
        <w:spacing w:line="360" w:lineRule="auto"/>
        <w:ind w:firstLine="4725" w:firstLineChars="2250"/>
        <w:rPr>
          <w:rFonts w:ascii="宋体" w:hAnsi="宋体"/>
          <w:color w:val="auto"/>
        </w:rPr>
      </w:pPr>
      <w:r>
        <w:rPr>
          <w:rFonts w:hint="eastAsia" w:ascii="宋体" w:hAnsi="宋体"/>
          <w:color w:val="auto"/>
        </w:rPr>
        <w:t>日    期：</w:t>
      </w:r>
      <w:r>
        <w:rPr>
          <w:rFonts w:hint="eastAsia" w:ascii="宋体" w:hAnsi="宋体"/>
          <w:color w:val="auto"/>
          <w:u w:val="single"/>
        </w:rPr>
        <w:t xml:space="preserve">      </w:t>
      </w:r>
      <w:r>
        <w:rPr>
          <w:rFonts w:hint="eastAsia" w:ascii="宋体" w:hAnsi="宋体"/>
          <w:color w:val="auto"/>
        </w:rPr>
        <w:t>年</w:t>
      </w:r>
      <w:r>
        <w:rPr>
          <w:rFonts w:hint="eastAsia" w:ascii="宋体" w:hAnsi="宋体"/>
          <w:color w:val="auto"/>
          <w:u w:val="single"/>
        </w:rPr>
        <w:t xml:space="preserve">       </w:t>
      </w:r>
      <w:r>
        <w:rPr>
          <w:rFonts w:hint="eastAsia" w:ascii="宋体" w:hAnsi="宋体"/>
          <w:color w:val="auto"/>
        </w:rPr>
        <w:t>月</w:t>
      </w:r>
      <w:r>
        <w:rPr>
          <w:rFonts w:hint="eastAsia" w:ascii="宋体" w:hAnsi="宋体"/>
          <w:color w:val="auto"/>
          <w:u w:val="single"/>
        </w:rPr>
        <w:t xml:space="preserve">     </w:t>
      </w:r>
      <w:r>
        <w:rPr>
          <w:rFonts w:hint="eastAsia" w:ascii="宋体" w:hAnsi="宋体"/>
          <w:color w:val="auto"/>
        </w:rPr>
        <w:t>日</w:t>
      </w:r>
    </w:p>
    <w:p>
      <w:pPr>
        <w:spacing w:line="360" w:lineRule="auto"/>
        <w:ind w:firstLine="4725" w:firstLineChars="2250"/>
        <w:rPr>
          <w:rFonts w:ascii="宋体" w:hAnsi="宋体"/>
          <w:color w:val="auto"/>
        </w:rPr>
      </w:pPr>
    </w:p>
    <w:p>
      <w:pPr>
        <w:pStyle w:val="8"/>
        <w:numPr>
          <w:ilvl w:val="0"/>
          <w:numId w:val="9"/>
        </w:numPr>
        <w:spacing w:line="360" w:lineRule="auto"/>
        <w:outlineLvl w:val="1"/>
        <w:rPr>
          <w:rFonts w:hint="eastAsia" w:ascii="宋体" w:hAnsi="宋体" w:cs="宋体"/>
          <w:b/>
          <w:bCs/>
        </w:rPr>
      </w:pPr>
      <w:r>
        <w:rPr>
          <w:rFonts w:hint="eastAsia" w:ascii="宋体" w:hAnsi="宋体" w:cs="宋体"/>
          <w:b/>
          <w:bCs/>
        </w:rPr>
        <w:t>法定代表人（负责人）证明书</w:t>
      </w:r>
    </w:p>
    <w:p>
      <w:pPr>
        <w:pStyle w:val="8"/>
        <w:jc w:val="center"/>
        <w:rPr>
          <w:b/>
          <w:bCs/>
          <w:color w:val="auto"/>
          <w:sz w:val="21"/>
          <w:szCs w:val="21"/>
        </w:rPr>
      </w:pPr>
    </w:p>
    <w:p>
      <w:pPr>
        <w:pStyle w:val="8"/>
        <w:spacing w:line="360" w:lineRule="auto"/>
        <w:jc w:val="center"/>
        <w:rPr>
          <w:b/>
          <w:bCs/>
          <w:color w:val="auto"/>
          <w:sz w:val="32"/>
          <w:szCs w:val="32"/>
        </w:rPr>
      </w:pPr>
      <w:bookmarkStart w:id="13" w:name="_Toc385940902"/>
      <w:r>
        <w:rPr>
          <w:rFonts w:hint="eastAsia"/>
          <w:b/>
          <w:bCs/>
          <w:color w:val="auto"/>
          <w:sz w:val="32"/>
          <w:szCs w:val="32"/>
        </w:rPr>
        <w:t>法定代表人（负责人）证明书</w:t>
      </w:r>
      <w:bookmarkEnd w:id="13"/>
    </w:p>
    <w:p>
      <w:pPr>
        <w:pStyle w:val="2"/>
        <w:spacing w:line="360" w:lineRule="auto"/>
        <w:rPr>
          <w:rFonts w:ascii="宋体" w:hAnsi="宋体"/>
          <w:bCs/>
          <w:color w:val="auto"/>
          <w:u w:val="single"/>
        </w:rPr>
      </w:pPr>
    </w:p>
    <w:p>
      <w:pPr>
        <w:pStyle w:val="2"/>
        <w:spacing w:line="360" w:lineRule="auto"/>
        <w:ind w:firstLine="840" w:firstLineChars="400"/>
        <w:rPr>
          <w:rFonts w:ascii="宋体" w:hAnsi="宋体"/>
          <w:bCs/>
          <w:color w:val="auto"/>
        </w:rPr>
      </w:pPr>
      <w:r>
        <w:rPr>
          <w:rFonts w:hint="eastAsia" w:ascii="宋体" w:hAnsi="宋体"/>
          <w:bCs/>
          <w:color w:val="auto"/>
          <w:u w:val="single"/>
        </w:rPr>
        <w:t xml:space="preserve">        </w:t>
      </w:r>
      <w:r>
        <w:rPr>
          <w:rFonts w:hint="eastAsia" w:ascii="宋体" w:hAnsi="宋体"/>
          <w:bCs/>
          <w:color w:val="auto"/>
        </w:rPr>
        <w:t>现任我单位</w:t>
      </w:r>
      <w:r>
        <w:rPr>
          <w:rFonts w:hint="eastAsia" w:ascii="宋体" w:hAnsi="宋体"/>
          <w:bCs/>
          <w:color w:val="auto"/>
          <w:u w:val="single"/>
        </w:rPr>
        <w:t xml:space="preserve">                  </w:t>
      </w:r>
      <w:r>
        <w:rPr>
          <w:rFonts w:hint="eastAsia" w:ascii="宋体" w:hAnsi="宋体"/>
          <w:bCs/>
          <w:color w:val="auto"/>
        </w:rPr>
        <w:t xml:space="preserve"> 职务，为法定代表人（负责人），特此证明。</w:t>
      </w:r>
    </w:p>
    <w:p>
      <w:pPr>
        <w:pStyle w:val="2"/>
        <w:spacing w:line="360" w:lineRule="auto"/>
        <w:rPr>
          <w:rFonts w:ascii="宋体" w:hAnsi="宋体"/>
          <w:bCs/>
          <w:color w:val="auto"/>
        </w:rPr>
      </w:pPr>
      <w:r>
        <w:rPr>
          <w:rFonts w:hint="eastAsia" w:ascii="宋体" w:hAnsi="宋体"/>
          <w:bCs/>
          <w:color w:val="auto"/>
        </w:rPr>
        <w:t>有效期限与本公司所提交的响应文件标注的响应有效期一致。签发日期：</w:t>
      </w:r>
      <w:r>
        <w:rPr>
          <w:rFonts w:hint="eastAsia" w:ascii="宋体" w:hAnsi="宋体"/>
          <w:bCs/>
          <w:color w:val="auto"/>
          <w:u w:val="single"/>
        </w:rPr>
        <w:t xml:space="preserve">     </w:t>
      </w:r>
      <w:r>
        <w:rPr>
          <w:rFonts w:hint="eastAsia" w:ascii="宋体" w:hAnsi="宋体"/>
          <w:bCs/>
          <w:color w:val="auto"/>
        </w:rPr>
        <w:t>年</w:t>
      </w:r>
      <w:r>
        <w:rPr>
          <w:rFonts w:hint="eastAsia" w:ascii="宋体" w:hAnsi="宋体"/>
          <w:bCs/>
          <w:color w:val="auto"/>
          <w:u w:val="single"/>
        </w:rPr>
        <w:t xml:space="preserve">     </w:t>
      </w:r>
      <w:r>
        <w:rPr>
          <w:rFonts w:hint="eastAsia" w:ascii="宋体" w:hAnsi="宋体"/>
          <w:bCs/>
          <w:color w:val="auto"/>
        </w:rPr>
        <w:t>月</w:t>
      </w:r>
      <w:r>
        <w:rPr>
          <w:rFonts w:hint="eastAsia" w:ascii="宋体" w:hAnsi="宋体"/>
          <w:bCs/>
          <w:color w:val="auto"/>
          <w:u w:val="single"/>
        </w:rPr>
        <w:t xml:space="preserve">    </w:t>
      </w:r>
      <w:r>
        <w:rPr>
          <w:rFonts w:hint="eastAsia" w:ascii="宋体" w:hAnsi="宋体"/>
          <w:bCs/>
          <w:color w:val="auto"/>
        </w:rPr>
        <w:t>日</w:t>
      </w:r>
    </w:p>
    <w:p>
      <w:pPr>
        <w:pStyle w:val="2"/>
        <w:spacing w:line="360" w:lineRule="auto"/>
        <w:rPr>
          <w:rFonts w:ascii="宋体" w:hAnsi="宋体"/>
          <w:bCs/>
          <w:color w:val="auto"/>
        </w:rPr>
      </w:pPr>
      <w:r>
        <w:rPr>
          <w:rFonts w:hint="eastAsia" w:ascii="宋体" w:hAnsi="宋体"/>
          <w:bCs/>
          <w:color w:val="auto"/>
        </w:rPr>
        <w:t>附：</w:t>
      </w:r>
    </w:p>
    <w:p>
      <w:pPr>
        <w:pStyle w:val="2"/>
        <w:spacing w:line="360" w:lineRule="auto"/>
        <w:rPr>
          <w:rFonts w:ascii="宋体" w:hAnsi="宋体"/>
          <w:bCs/>
          <w:color w:val="auto"/>
        </w:rPr>
      </w:pPr>
      <w:r>
        <w:rPr>
          <w:rFonts w:hint="eastAsia" w:ascii="宋体" w:hAnsi="宋体"/>
          <w:bCs/>
          <w:color w:val="auto"/>
        </w:rPr>
        <w:t>代表人性别：</w:t>
      </w:r>
      <w:r>
        <w:rPr>
          <w:rFonts w:hint="eastAsia" w:ascii="宋体" w:hAnsi="宋体"/>
          <w:bCs/>
          <w:color w:val="auto"/>
          <w:u w:val="single"/>
        </w:rPr>
        <w:t xml:space="preserve">      </w:t>
      </w:r>
      <w:r>
        <w:rPr>
          <w:rFonts w:hint="eastAsia" w:ascii="宋体" w:hAnsi="宋体"/>
          <w:bCs/>
          <w:color w:val="auto"/>
        </w:rPr>
        <w:t>年龄：</w:t>
      </w:r>
      <w:r>
        <w:rPr>
          <w:rFonts w:hint="eastAsia" w:ascii="宋体" w:hAnsi="宋体"/>
          <w:bCs/>
          <w:color w:val="auto"/>
          <w:u w:val="single"/>
        </w:rPr>
        <w:t xml:space="preserve">       </w:t>
      </w:r>
      <w:r>
        <w:rPr>
          <w:rFonts w:hint="eastAsia" w:ascii="宋体" w:hAnsi="宋体"/>
          <w:bCs/>
          <w:color w:val="auto"/>
        </w:rPr>
        <w:t>身份证号码：</w:t>
      </w:r>
      <w:r>
        <w:rPr>
          <w:rFonts w:hint="eastAsia" w:ascii="宋体" w:hAnsi="宋体"/>
          <w:bCs/>
          <w:color w:val="auto"/>
          <w:u w:val="single"/>
        </w:rPr>
        <w:t xml:space="preserve">                   </w:t>
      </w:r>
      <w:r>
        <w:rPr>
          <w:rFonts w:hint="eastAsia" w:ascii="宋体" w:hAnsi="宋体"/>
          <w:bCs/>
          <w:color w:val="auto"/>
        </w:rPr>
        <w:t xml:space="preserve"> </w:t>
      </w:r>
    </w:p>
    <w:p>
      <w:pPr>
        <w:pStyle w:val="2"/>
        <w:spacing w:line="360" w:lineRule="auto"/>
        <w:rPr>
          <w:rFonts w:ascii="宋体" w:hAnsi="宋体"/>
          <w:bCs/>
          <w:color w:val="auto"/>
        </w:rPr>
      </w:pPr>
      <w:r>
        <w:rPr>
          <w:rFonts w:hint="eastAsia" w:ascii="宋体" w:hAnsi="宋体"/>
          <w:bCs/>
          <w:color w:val="auto"/>
        </w:rPr>
        <w:t>营业执照注册号：</w:t>
      </w:r>
      <w:r>
        <w:rPr>
          <w:rFonts w:hint="eastAsia" w:ascii="宋体" w:hAnsi="宋体"/>
          <w:bCs/>
          <w:color w:val="auto"/>
          <w:u w:val="single"/>
        </w:rPr>
        <w:t xml:space="preserve">                       </w:t>
      </w:r>
      <w:r>
        <w:rPr>
          <w:rFonts w:hint="eastAsia" w:ascii="宋体" w:hAnsi="宋体"/>
          <w:bCs/>
          <w:color w:val="auto"/>
        </w:rPr>
        <w:t xml:space="preserve"> 企业类型：</w:t>
      </w:r>
      <w:r>
        <w:rPr>
          <w:rFonts w:hint="eastAsia" w:ascii="宋体" w:hAnsi="宋体"/>
          <w:bCs/>
          <w:color w:val="auto"/>
          <w:u w:val="single"/>
        </w:rPr>
        <w:t xml:space="preserve">                    </w:t>
      </w:r>
      <w:r>
        <w:rPr>
          <w:rFonts w:hint="eastAsia" w:ascii="宋体" w:hAnsi="宋体"/>
          <w:bCs/>
          <w:color w:val="auto"/>
        </w:rPr>
        <w:t xml:space="preserve"> </w:t>
      </w:r>
    </w:p>
    <w:p>
      <w:pPr>
        <w:pStyle w:val="2"/>
        <w:spacing w:line="360" w:lineRule="auto"/>
        <w:rPr>
          <w:rFonts w:ascii="宋体" w:hAnsi="宋体"/>
          <w:b/>
          <w:color w:val="auto"/>
          <w:u w:val="single"/>
        </w:rPr>
      </w:pPr>
      <w:r>
        <w:rPr>
          <w:rFonts w:hint="eastAsia" w:ascii="宋体" w:hAnsi="宋体"/>
          <w:bCs/>
          <w:color w:val="auto"/>
        </w:rPr>
        <w:t>经营范围：</w:t>
      </w:r>
      <w:r>
        <w:rPr>
          <w:rFonts w:hint="eastAsia" w:ascii="宋体" w:hAnsi="宋体"/>
          <w:bCs/>
          <w:color w:val="auto"/>
          <w:u w:val="single"/>
        </w:rPr>
        <w:t xml:space="preserve">     </w:t>
      </w:r>
      <w:r>
        <w:rPr>
          <w:rFonts w:hint="eastAsia" w:ascii="宋体" w:hAnsi="宋体"/>
          <w:b/>
          <w:color w:val="auto"/>
          <w:u w:val="single"/>
        </w:rPr>
        <w:t xml:space="preserve">                                                                     </w:t>
      </w:r>
    </w:p>
    <w:p>
      <w:pPr>
        <w:pStyle w:val="2"/>
        <w:spacing w:line="360" w:lineRule="auto"/>
        <w:rPr>
          <w:rFonts w:ascii="宋体" w:hAnsi="宋体"/>
          <w:b/>
          <w:color w:val="auto"/>
          <w:u w:val="single"/>
        </w:rPr>
      </w:pPr>
      <w:r>
        <w:rPr>
          <w:rFonts w:hint="eastAsia" w:ascii="宋体" w:hAnsi="宋体"/>
          <w:b/>
          <w:color w:val="auto"/>
          <w:u w:val="single"/>
        </w:rPr>
        <w:t xml:space="preserve">                                                                                    </w:t>
      </w:r>
    </w:p>
    <w:p>
      <w:pPr>
        <w:pStyle w:val="2"/>
        <w:spacing w:line="360" w:lineRule="auto"/>
        <w:rPr>
          <w:rFonts w:ascii="宋体" w:hAnsi="宋体"/>
          <w:color w:val="auto"/>
        </w:rPr>
      </w:pPr>
      <w:r>
        <w:rPr>
          <w:rFonts w:hint="eastAsia" w:ascii="宋体" w:hAnsi="宋体"/>
          <w:b/>
          <w:color w:val="auto"/>
          <w:u w:val="single"/>
        </w:rPr>
        <w:t xml:space="preserve">                                          </w:t>
      </w:r>
      <w:r>
        <w:rPr>
          <w:rFonts w:hint="eastAsia" w:ascii="宋体" w:hAnsi="宋体"/>
          <w:color w:val="auto"/>
        </w:rPr>
        <w:t>。</w:t>
      </w:r>
    </w:p>
    <w:p>
      <w:pPr>
        <w:pStyle w:val="2"/>
        <w:spacing w:line="360" w:lineRule="auto"/>
        <w:rPr>
          <w:rFonts w:ascii="宋体" w:hAnsi="宋体"/>
          <w:b/>
          <w:color w:val="auto"/>
        </w:rPr>
      </w:pPr>
    </w:p>
    <w:p>
      <w:pPr>
        <w:spacing w:line="360" w:lineRule="auto"/>
        <w:rPr>
          <w:rFonts w:ascii="宋体" w:hAnsi="宋体"/>
          <w:color w:val="auto"/>
        </w:rPr>
      </w:pPr>
      <w:r>
        <w:rPr>
          <w:rFonts w:ascii="宋体" w:hAnsi="宋体"/>
          <w:color w:val="auto"/>
        </w:rPr>
        <mc:AlternateContent>
          <mc:Choice Requires="wps">
            <w:drawing>
              <wp:anchor distT="0" distB="0" distL="114300" distR="114300" simplePos="0" relativeHeight="251660288" behindDoc="0" locked="0" layoutInCell="1" allowOverlap="1">
                <wp:simplePos x="0" y="0"/>
                <wp:positionH relativeFrom="column">
                  <wp:posOffset>1466850</wp:posOffset>
                </wp:positionH>
                <wp:positionV relativeFrom="paragraph">
                  <wp:posOffset>243840</wp:posOffset>
                </wp:positionV>
                <wp:extent cx="3429000" cy="1981200"/>
                <wp:effectExtent l="4445" t="5080" r="14605" b="13970"/>
                <wp:wrapNone/>
                <wp:docPr id="2" name="矩形 2"/>
                <wp:cNvGraphicFramePr/>
                <a:graphic xmlns:a="http://schemas.openxmlformats.org/drawingml/2006/main">
                  <a:graphicData uri="http://schemas.microsoft.com/office/word/2010/wordprocessingShape">
                    <wps:wsp>
                      <wps:cNvSpPr>
                        <a:spLocks noChangeArrowheads="1"/>
                      </wps:cNvSpPr>
                      <wps:spPr bwMode="auto">
                        <a:xfrm>
                          <a:off x="0" y="0"/>
                          <a:ext cx="3429000" cy="1981200"/>
                        </a:xfrm>
                        <a:prstGeom prst="rect">
                          <a:avLst/>
                        </a:prstGeom>
                        <a:solidFill>
                          <a:srgbClr val="FFFFFF"/>
                        </a:solidFill>
                        <a:ln w="9525">
                          <a:solidFill>
                            <a:srgbClr val="000000"/>
                          </a:solidFill>
                          <a:miter lim="800000"/>
                        </a:ln>
                        <a:effectLst/>
                      </wps:spPr>
                      <wps:txbx>
                        <w:txbxContent>
                          <w:p>
                            <w:pPr>
                              <w:rPr>
                                <w:rFonts w:eastAsia="黑体"/>
                                <w:b/>
                                <w:sz w:val="30"/>
                              </w:rPr>
                            </w:pPr>
                          </w:p>
                          <w:p>
                            <w:pPr>
                              <w:pStyle w:val="65"/>
                              <w:widowControl w:val="0"/>
                              <w:spacing w:before="0" w:beforeAutospacing="0" w:after="0" w:afterAutospacing="0"/>
                              <w:rPr>
                                <w:rFonts w:ascii="Times New Roman" w:hAnsi="Times New Roman" w:eastAsia="华文中宋"/>
                                <w:bCs/>
                                <w:color w:val="000000"/>
                                <w:kern w:val="2"/>
                                <w:szCs w:val="24"/>
                              </w:rPr>
                            </w:pPr>
                            <w:r>
                              <w:rPr>
                                <w:rFonts w:hint="eastAsia" w:ascii="Times New Roman" w:hAnsi="Times New Roman" w:eastAsia="华文中宋"/>
                                <w:bCs/>
                                <w:kern w:val="2"/>
                                <w:szCs w:val="24"/>
                              </w:rPr>
                              <w:t>法定代表人（负责人）</w:t>
                            </w:r>
                          </w:p>
                          <w:p>
                            <w:pPr>
                              <w:jc w:val="center"/>
                              <w:rPr>
                                <w:bCs/>
                                <w:sz w:val="28"/>
                              </w:rPr>
                            </w:pPr>
                            <w:r>
                              <w:rPr>
                                <w:rFonts w:hint="eastAsia"/>
                                <w:bCs/>
                                <w:color w:val="000000"/>
                                <w:sz w:val="28"/>
                              </w:rPr>
                              <w:t>居民身份证正反面复印件粘贴处</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15.5pt;margin-top:19.2pt;height:156pt;width:270pt;z-index:251660288;mso-width-relative:page;mso-height-relative:page;" fillcolor="#FFFFFF" filled="t" stroked="t" coordsize="21600,21600" o:gfxdata="UEsDBAoAAAAAAIdO4kAAAAAAAAAAAAAAAAAEAAAAZHJzL1BLAwQUAAAACACHTuJAvdTaltgAAAAK&#10;AQAADwAAAGRycy9kb3ducmV2LnhtbE2PQU+DQBCF7yb+h82YeLO7QLWVsvSgqYnHll68DbAFlJ0l&#10;7NKiv97pSY/z5uW972Xb2fbibEbfOdIQLRQIQ5WrO2o0HIvdwxqED0g19o6Mhm/jYZvf3mSY1u5C&#10;e3M+hEZwCPkUNbQhDKmUvmqNRb9wgyH+ndxoMfA5NrIe8cLhtpexUk/SYkfc0OJgXlpTfR0mq6Hs&#10;4iP+7Is3ZZ93SXifi8/p41Xr+7tIbUAEM4c/M1zxGR1yZirdRLUXvYY4iXhL0JCslyDYsFpdhZKF&#10;R7UEmWfy/4T8F1BLAwQUAAAACACHTuJAl0miUj8CAACJBAAADgAAAGRycy9lMm9Eb2MueG1srVTB&#10;btQwEL0j8Q+W7zSbsIXdqNmqalWEVKBS4QO8jrOxsD1m7N1s+RkkbnwEn4P4DcZOWrbl0gM5RJ7M&#10;+M2bNzM5Od1bw3YKgwbX8PJoxplyElrtNg3/9PHyxYKzEIVrhQGnGn6rAj9dPX92MvhaVdCDaRUy&#10;AnGhHnzD+xh9XRRB9sqKcAReOXJ2gFZEMnFTtCgGQremqGazV8UA2HoEqUKgrxejk0+I+BRA6Dot&#10;1QXIrVUujqiojIhUUui1D3yV2XadkvFD1wUVmWk4VRrzm5LQeZ3exepE1BsUvtdyoiCeQuFRTVZo&#10;R0nvoS5EFGyL+h8oqyVCgC4eSbDFWEhWhKooZ4+0uemFV7kWkjr4e9HD/4OV73fXyHTb8IozJyw1&#10;/Pe3H79+fmdV0mbwoaaQG3+Nqbrgr0B+DszBeS/cRp0hwtAr0RKjMsUXDy4kI9BVth7eQUvQYhsh&#10;y7Tv0CZAEoDtczdu77uh9pFJ+vhyXi1nM2qUJF+5XJQ0PTmHqO+uewzxjQLL0qHhSO3O8GJ3FWKi&#10;I+q7kEwfjG4vtTHZwM363CDbCRqNy/xM6OEwzDg2NHx5XB1n5Ae+cAhBVBPbMeuDMKsjbYzRtuGL&#10;wyDjEg+Vp3Tie6fYqHzcr/dTE9bQ3pKQCOME0/7SoQf8ytlA09vw8GUrUHFm3jpqxrKcz9O4Z2N+&#10;/LoiAw8960OPcJKgGh45G4/ncVyRrUe96SlTmYt3cEYN7HSWNlEdWU1tpwnNik/blFbg0M5Rf/8g&#10;qz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C91NqW2AAAAAoBAAAPAAAAAAAAAAEAIAAAACIAAABk&#10;cnMvZG93bnJldi54bWxQSwECFAAUAAAACACHTuJAl0miUj8CAACJBAAADgAAAAAAAAABACAAAAAn&#10;AQAAZHJzL2Uyb0RvYy54bWxQSwUGAAAAAAYABgBZAQAA2AUAAAAA&#10;">
                <v:fill on="t" focussize="0,0"/>
                <v:stroke color="#000000" miterlimit="8" joinstyle="miter"/>
                <v:imagedata o:title=""/>
                <o:lock v:ext="edit" aspectratio="f"/>
                <v:textbox>
                  <w:txbxContent>
                    <w:p>
                      <w:pPr>
                        <w:rPr>
                          <w:rFonts w:eastAsia="黑体"/>
                          <w:b/>
                          <w:sz w:val="30"/>
                        </w:rPr>
                      </w:pPr>
                    </w:p>
                    <w:p>
                      <w:pPr>
                        <w:pStyle w:val="65"/>
                        <w:widowControl w:val="0"/>
                        <w:spacing w:before="0" w:beforeAutospacing="0" w:after="0" w:afterAutospacing="0"/>
                        <w:rPr>
                          <w:rFonts w:ascii="Times New Roman" w:hAnsi="Times New Roman" w:eastAsia="华文中宋"/>
                          <w:bCs/>
                          <w:color w:val="000000"/>
                          <w:kern w:val="2"/>
                          <w:szCs w:val="24"/>
                        </w:rPr>
                      </w:pPr>
                      <w:r>
                        <w:rPr>
                          <w:rFonts w:hint="eastAsia" w:ascii="Times New Roman" w:hAnsi="Times New Roman" w:eastAsia="华文中宋"/>
                          <w:bCs/>
                          <w:kern w:val="2"/>
                          <w:szCs w:val="24"/>
                        </w:rPr>
                        <w:t>法定代表人（负责人）</w:t>
                      </w:r>
                    </w:p>
                    <w:p>
                      <w:pPr>
                        <w:jc w:val="center"/>
                        <w:rPr>
                          <w:bCs/>
                          <w:sz w:val="28"/>
                        </w:rPr>
                      </w:pPr>
                      <w:r>
                        <w:rPr>
                          <w:rFonts w:hint="eastAsia"/>
                          <w:bCs/>
                          <w:color w:val="000000"/>
                          <w:sz w:val="28"/>
                        </w:rPr>
                        <w:t>居民身份证正反面复印件粘贴处</w:t>
                      </w:r>
                    </w:p>
                  </w:txbxContent>
                </v:textbox>
              </v:rect>
            </w:pict>
          </mc:Fallback>
        </mc:AlternateContent>
      </w:r>
    </w:p>
    <w:p>
      <w:pPr>
        <w:spacing w:line="360" w:lineRule="auto"/>
        <w:rPr>
          <w:rFonts w:ascii="宋体" w:hAnsi="宋体"/>
          <w:color w:val="auto"/>
        </w:rPr>
      </w:pPr>
    </w:p>
    <w:p>
      <w:pPr>
        <w:spacing w:line="360" w:lineRule="auto"/>
        <w:rPr>
          <w:rFonts w:ascii="宋体" w:hAnsi="宋体"/>
          <w:color w:val="auto"/>
        </w:rPr>
      </w:pPr>
    </w:p>
    <w:p>
      <w:pPr>
        <w:spacing w:line="360" w:lineRule="auto"/>
        <w:rPr>
          <w:rFonts w:ascii="宋体" w:hAnsi="宋体"/>
          <w:color w:val="auto"/>
        </w:rPr>
      </w:pPr>
    </w:p>
    <w:p>
      <w:pPr>
        <w:spacing w:line="360" w:lineRule="auto"/>
        <w:rPr>
          <w:rFonts w:ascii="宋体" w:hAnsi="宋体"/>
          <w:color w:val="auto"/>
        </w:rPr>
      </w:pPr>
    </w:p>
    <w:p>
      <w:pPr>
        <w:spacing w:line="360" w:lineRule="auto"/>
        <w:rPr>
          <w:rFonts w:ascii="宋体" w:hAnsi="宋体"/>
          <w:color w:val="auto"/>
        </w:rPr>
      </w:pPr>
    </w:p>
    <w:p>
      <w:pPr>
        <w:spacing w:line="360" w:lineRule="auto"/>
        <w:rPr>
          <w:rFonts w:ascii="宋体" w:hAnsi="宋体"/>
          <w:color w:val="auto"/>
        </w:rPr>
      </w:pPr>
    </w:p>
    <w:p>
      <w:pPr>
        <w:spacing w:line="360" w:lineRule="auto"/>
        <w:rPr>
          <w:rFonts w:ascii="宋体" w:hAnsi="宋体"/>
          <w:color w:val="auto"/>
        </w:rPr>
      </w:pPr>
    </w:p>
    <w:p>
      <w:pPr>
        <w:pStyle w:val="2"/>
        <w:spacing w:line="360" w:lineRule="auto"/>
        <w:rPr>
          <w:rFonts w:ascii="宋体" w:hAnsi="宋体"/>
          <w:b/>
          <w:color w:val="auto"/>
        </w:rPr>
      </w:pPr>
    </w:p>
    <w:p>
      <w:pPr>
        <w:spacing w:line="360" w:lineRule="auto"/>
        <w:ind w:left="3570" w:leftChars="50" w:hanging="3465" w:hangingChars="1650"/>
        <w:rPr>
          <w:rFonts w:ascii="宋体" w:hAnsi="宋体"/>
          <w:color w:val="auto"/>
          <w:u w:val="single"/>
        </w:rPr>
      </w:pPr>
      <w:r>
        <w:rPr>
          <w:rFonts w:hint="eastAsia" w:ascii="宋体" w:hAnsi="宋体"/>
          <w:color w:val="auto"/>
        </w:rPr>
        <w:t xml:space="preserve">                                响应供应商名称（盖公章）：</w:t>
      </w:r>
      <w:r>
        <w:rPr>
          <w:rFonts w:hint="eastAsia" w:ascii="宋体" w:hAnsi="宋体"/>
          <w:color w:val="auto"/>
          <w:u w:val="single"/>
        </w:rPr>
        <w:t xml:space="preserve">                             </w:t>
      </w:r>
    </w:p>
    <w:p>
      <w:pPr>
        <w:spacing w:line="360" w:lineRule="auto"/>
        <w:ind w:firstLine="3465" w:firstLineChars="1650"/>
        <w:rPr>
          <w:rFonts w:ascii="宋体" w:hAnsi="宋体"/>
          <w:color w:val="auto"/>
        </w:rPr>
      </w:pPr>
      <w:r>
        <w:rPr>
          <w:rFonts w:hint="eastAsia" w:ascii="宋体" w:hAnsi="宋体"/>
          <w:color w:val="auto"/>
        </w:rPr>
        <w:t>日    期：</w:t>
      </w:r>
      <w:r>
        <w:rPr>
          <w:rFonts w:hint="eastAsia" w:ascii="宋体" w:hAnsi="宋体"/>
          <w:color w:val="auto"/>
          <w:u w:val="single"/>
        </w:rPr>
        <w:t xml:space="preserve">      </w:t>
      </w:r>
      <w:r>
        <w:rPr>
          <w:rFonts w:hint="eastAsia" w:ascii="宋体" w:hAnsi="宋体"/>
          <w:color w:val="auto"/>
        </w:rPr>
        <w:t>年</w:t>
      </w:r>
      <w:r>
        <w:rPr>
          <w:rFonts w:hint="eastAsia" w:ascii="宋体" w:hAnsi="宋体"/>
          <w:color w:val="auto"/>
          <w:u w:val="single"/>
        </w:rPr>
        <w:t xml:space="preserve">       </w:t>
      </w:r>
      <w:r>
        <w:rPr>
          <w:rFonts w:hint="eastAsia" w:ascii="宋体" w:hAnsi="宋体"/>
          <w:color w:val="auto"/>
        </w:rPr>
        <w:t>月</w:t>
      </w:r>
      <w:r>
        <w:rPr>
          <w:rFonts w:hint="eastAsia" w:ascii="宋体" w:hAnsi="宋体"/>
          <w:color w:val="auto"/>
          <w:u w:val="single"/>
        </w:rPr>
        <w:t xml:space="preserve">     </w:t>
      </w:r>
      <w:r>
        <w:rPr>
          <w:rFonts w:hint="eastAsia" w:ascii="宋体" w:hAnsi="宋体"/>
          <w:color w:val="auto"/>
        </w:rPr>
        <w:t>日</w:t>
      </w:r>
    </w:p>
    <w:p>
      <w:pPr>
        <w:spacing w:line="360" w:lineRule="auto"/>
        <w:ind w:left="2" w:firstLine="403" w:firstLineChars="192"/>
        <w:rPr>
          <w:rFonts w:ascii="宋体" w:hAnsi="宋体"/>
          <w:color w:val="auto"/>
        </w:rPr>
      </w:pPr>
    </w:p>
    <w:p>
      <w:pPr>
        <w:pStyle w:val="8"/>
        <w:numPr>
          <w:ilvl w:val="0"/>
          <w:numId w:val="9"/>
        </w:numPr>
        <w:spacing w:line="360" w:lineRule="auto"/>
        <w:outlineLvl w:val="1"/>
        <w:rPr>
          <w:rFonts w:ascii="宋体" w:hAnsi="宋体"/>
          <w:b/>
          <w:bCs/>
          <w:color w:val="auto"/>
        </w:rPr>
      </w:pPr>
      <w:r>
        <w:rPr>
          <w:rFonts w:ascii="宋体" w:hAnsi="宋体"/>
          <w:b/>
          <w:bCs/>
          <w:color w:val="auto"/>
        </w:rPr>
        <w:br w:type="page"/>
      </w:r>
      <w:r>
        <w:rPr>
          <w:rFonts w:hint="eastAsia" w:ascii="宋体" w:hAnsi="宋体" w:cs="宋体"/>
          <w:b/>
          <w:bCs/>
        </w:rPr>
        <w:t>法定代表人（负责人）授权委托书</w:t>
      </w:r>
    </w:p>
    <w:p>
      <w:pPr>
        <w:pStyle w:val="8"/>
        <w:jc w:val="center"/>
        <w:rPr>
          <w:b/>
          <w:bCs/>
          <w:color w:val="auto"/>
          <w:sz w:val="21"/>
          <w:szCs w:val="21"/>
        </w:rPr>
      </w:pPr>
      <w:bookmarkStart w:id="14" w:name="_Toc50737329"/>
      <w:bookmarkStart w:id="15" w:name="_Toc76354925"/>
      <w:bookmarkStart w:id="16" w:name="_Toc50737297"/>
      <w:bookmarkStart w:id="17" w:name="_Toc52165081"/>
      <w:bookmarkStart w:id="18" w:name="_Toc50736477"/>
    </w:p>
    <w:p>
      <w:pPr>
        <w:pStyle w:val="8"/>
        <w:spacing w:line="360" w:lineRule="auto"/>
        <w:jc w:val="center"/>
        <w:rPr>
          <w:b/>
          <w:bCs/>
          <w:color w:val="auto"/>
          <w:sz w:val="32"/>
          <w:szCs w:val="32"/>
        </w:rPr>
      </w:pPr>
      <w:bookmarkStart w:id="19" w:name="_Toc385940903"/>
      <w:r>
        <w:rPr>
          <w:rFonts w:hint="eastAsia"/>
          <w:b/>
          <w:bCs/>
          <w:color w:val="auto"/>
          <w:sz w:val="32"/>
          <w:szCs w:val="32"/>
        </w:rPr>
        <w:t>法定代表人（负责人）授权委托书</w:t>
      </w:r>
      <w:bookmarkEnd w:id="14"/>
      <w:bookmarkEnd w:id="15"/>
      <w:bookmarkEnd w:id="16"/>
      <w:bookmarkEnd w:id="17"/>
      <w:bookmarkEnd w:id="18"/>
      <w:bookmarkEnd w:id="19"/>
    </w:p>
    <w:p>
      <w:pPr>
        <w:spacing w:line="360" w:lineRule="auto"/>
        <w:rPr>
          <w:rFonts w:ascii="宋体" w:hAnsi="宋体"/>
          <w:color w:val="auto"/>
        </w:rPr>
      </w:pPr>
    </w:p>
    <w:p>
      <w:pPr>
        <w:spacing w:line="360" w:lineRule="auto"/>
        <w:ind w:left="2" w:firstLine="403" w:firstLineChars="192"/>
        <w:rPr>
          <w:rFonts w:ascii="宋体" w:hAnsi="宋体"/>
          <w:color w:val="auto"/>
        </w:rPr>
      </w:pPr>
      <w:r>
        <w:rPr>
          <w:rFonts w:hint="eastAsia" w:ascii="宋体" w:hAnsi="宋体"/>
          <w:color w:val="auto"/>
        </w:rPr>
        <w:t>本授权书声明：注册于</w:t>
      </w:r>
      <w:r>
        <w:rPr>
          <w:rFonts w:hint="eastAsia" w:ascii="宋体" w:hAnsi="宋体"/>
          <w:color w:val="auto"/>
          <w:u w:val="single"/>
        </w:rPr>
        <w:t>（公司地址）</w:t>
      </w:r>
      <w:r>
        <w:rPr>
          <w:rFonts w:hint="eastAsia" w:ascii="宋体" w:hAnsi="宋体"/>
          <w:color w:val="auto"/>
        </w:rPr>
        <w:t>的</w:t>
      </w:r>
      <w:r>
        <w:rPr>
          <w:rFonts w:hint="eastAsia" w:ascii="宋体" w:hAnsi="宋体"/>
          <w:color w:val="auto"/>
          <w:u w:val="single"/>
        </w:rPr>
        <w:t>（响应供应商名称）</w:t>
      </w:r>
      <w:r>
        <w:rPr>
          <w:rFonts w:hint="eastAsia" w:ascii="宋体" w:hAnsi="宋体"/>
          <w:color w:val="auto"/>
        </w:rPr>
        <w:t>在下面签字的</w:t>
      </w:r>
      <w:r>
        <w:rPr>
          <w:rFonts w:hint="eastAsia" w:ascii="宋体" w:hAnsi="宋体"/>
          <w:color w:val="auto"/>
          <w:u w:val="single"/>
        </w:rPr>
        <w:t>（法定代表人（负责人）姓名、职务）</w:t>
      </w:r>
      <w:r>
        <w:rPr>
          <w:rFonts w:hint="eastAsia" w:ascii="宋体" w:hAnsi="宋体"/>
          <w:color w:val="auto"/>
        </w:rPr>
        <w:t>代表本公司授权</w:t>
      </w:r>
      <w:r>
        <w:rPr>
          <w:rFonts w:hint="eastAsia" w:ascii="宋体" w:hAnsi="宋体"/>
          <w:color w:val="auto"/>
          <w:u w:val="single"/>
        </w:rPr>
        <w:t>（单位名称）</w:t>
      </w:r>
      <w:r>
        <w:rPr>
          <w:rFonts w:hint="eastAsia" w:ascii="宋体" w:hAnsi="宋体"/>
          <w:color w:val="auto"/>
        </w:rPr>
        <w:t>的</w:t>
      </w:r>
      <w:r>
        <w:rPr>
          <w:rFonts w:hint="eastAsia" w:ascii="宋体" w:hAnsi="宋体"/>
          <w:color w:val="auto"/>
          <w:u w:val="single"/>
        </w:rPr>
        <w:t>（授权代表姓名、职务）</w:t>
      </w:r>
      <w:r>
        <w:rPr>
          <w:rFonts w:hint="eastAsia" w:ascii="宋体" w:hAnsi="宋体"/>
          <w:color w:val="auto"/>
        </w:rPr>
        <w:t>为本公司的合法代理人，就广州市国科招标代理有限公司的项目编号为：</w:t>
      </w:r>
      <w:r>
        <w:rPr>
          <w:rFonts w:hint="eastAsia"/>
          <w:color w:val="auto"/>
          <w:szCs w:val="21"/>
          <w:lang w:eastAsia="zh-CN"/>
        </w:rPr>
        <w:t>GZGK24C007A0132J-1</w:t>
      </w:r>
      <w:r>
        <w:rPr>
          <w:rFonts w:hint="eastAsia" w:ascii="宋体" w:hAnsi="宋体"/>
          <w:color w:val="auto"/>
        </w:rPr>
        <w:t>的</w:t>
      </w:r>
      <w:r>
        <w:rPr>
          <w:rFonts w:hint="eastAsia"/>
          <w:color w:val="auto"/>
          <w:szCs w:val="21"/>
          <w:lang w:eastAsia="zh-CN"/>
        </w:rPr>
        <w:t>广东省女子监狱教学楼二楼教育改造成果展厅部分内容更换项目（重招）</w:t>
      </w:r>
      <w:r>
        <w:rPr>
          <w:rFonts w:hint="eastAsia" w:ascii="宋体" w:hAnsi="宋体"/>
          <w:color w:val="auto"/>
        </w:rPr>
        <w:t>活动，提交竞价文件及采购合同的签订、执行、完成和售后服务，作为竞价供应商授权代表以本公司的名义处理一切与之有关的事宜。</w:t>
      </w:r>
    </w:p>
    <w:p>
      <w:pPr>
        <w:spacing w:line="360" w:lineRule="auto"/>
        <w:ind w:left="2" w:firstLine="403" w:firstLineChars="192"/>
        <w:rPr>
          <w:rFonts w:ascii="宋体" w:hAnsi="宋体"/>
          <w:color w:val="auto"/>
        </w:rPr>
      </w:pPr>
      <w:r>
        <w:rPr>
          <w:rFonts w:hint="eastAsia" w:ascii="宋体" w:hAnsi="宋体"/>
          <w:color w:val="auto"/>
        </w:rPr>
        <w:t>被授权人（竞价供应商授权代表）无转委托权限。</w:t>
      </w:r>
    </w:p>
    <w:p>
      <w:pPr>
        <w:spacing w:line="360" w:lineRule="auto"/>
        <w:ind w:left="2" w:firstLine="403" w:firstLineChars="192"/>
        <w:rPr>
          <w:rFonts w:ascii="宋体" w:hAnsi="宋体"/>
          <w:color w:val="auto"/>
        </w:rPr>
      </w:pPr>
      <w:r>
        <w:rPr>
          <w:rFonts w:hint="eastAsia" w:ascii="宋体" w:hAnsi="宋体"/>
          <w:color w:val="auto"/>
        </w:rPr>
        <w:t>本授权书于</w:t>
      </w:r>
      <w:r>
        <w:rPr>
          <w:rFonts w:ascii="宋体" w:hAnsi="宋体"/>
          <w:color w:val="auto"/>
          <w:u w:val="single"/>
        </w:rPr>
        <w:t xml:space="preserve">   </w:t>
      </w:r>
      <w:r>
        <w:rPr>
          <w:rFonts w:hint="eastAsia" w:ascii="宋体" w:hAnsi="宋体"/>
          <w:color w:val="auto"/>
          <w:u w:val="single"/>
        </w:rPr>
        <w:t xml:space="preserve">  </w:t>
      </w:r>
      <w:r>
        <w:rPr>
          <w:rFonts w:ascii="宋体" w:hAnsi="宋体"/>
          <w:color w:val="auto"/>
          <w:u w:val="single"/>
        </w:rPr>
        <w:t xml:space="preserve"> </w:t>
      </w:r>
      <w:r>
        <w:rPr>
          <w:rFonts w:hint="eastAsia" w:ascii="宋体" w:hAnsi="宋体"/>
          <w:color w:val="auto"/>
        </w:rPr>
        <w:t>年</w:t>
      </w:r>
      <w:r>
        <w:rPr>
          <w:rFonts w:ascii="宋体" w:hAnsi="宋体"/>
          <w:color w:val="auto"/>
          <w:u w:val="single"/>
        </w:rPr>
        <w:t xml:space="preserve"> </w:t>
      </w:r>
      <w:r>
        <w:rPr>
          <w:rFonts w:hint="eastAsia" w:ascii="宋体" w:hAnsi="宋体"/>
          <w:color w:val="auto"/>
          <w:u w:val="single"/>
        </w:rPr>
        <w:t xml:space="preserve">   </w:t>
      </w:r>
      <w:r>
        <w:rPr>
          <w:rFonts w:ascii="宋体" w:hAnsi="宋体"/>
          <w:color w:val="auto"/>
          <w:u w:val="single"/>
        </w:rPr>
        <w:t xml:space="preserve"> </w:t>
      </w:r>
      <w:r>
        <w:rPr>
          <w:rFonts w:hint="eastAsia" w:ascii="宋体" w:hAnsi="宋体"/>
          <w:color w:val="auto"/>
        </w:rPr>
        <w:t>月</w:t>
      </w:r>
      <w:r>
        <w:rPr>
          <w:rFonts w:ascii="宋体" w:hAnsi="宋体"/>
          <w:color w:val="auto"/>
          <w:u w:val="single"/>
        </w:rPr>
        <w:t xml:space="preserve"> </w:t>
      </w:r>
      <w:r>
        <w:rPr>
          <w:rFonts w:hint="eastAsia" w:ascii="宋体" w:hAnsi="宋体"/>
          <w:color w:val="auto"/>
          <w:u w:val="single"/>
        </w:rPr>
        <w:t xml:space="preserve">   </w:t>
      </w:r>
      <w:r>
        <w:rPr>
          <w:rFonts w:ascii="宋体" w:hAnsi="宋体"/>
          <w:color w:val="auto"/>
          <w:u w:val="single"/>
        </w:rPr>
        <w:t xml:space="preserve"> </w:t>
      </w:r>
      <w:r>
        <w:rPr>
          <w:rFonts w:hint="eastAsia" w:ascii="宋体" w:hAnsi="宋体"/>
          <w:color w:val="auto"/>
        </w:rPr>
        <w:t>日签字之日起生效，特此声明。</w:t>
      </w:r>
    </w:p>
    <w:p>
      <w:pPr>
        <w:spacing w:line="360" w:lineRule="auto"/>
        <w:rPr>
          <w:rFonts w:ascii="宋体" w:hAnsi="宋体"/>
          <w:color w:val="auto"/>
        </w:rPr>
      </w:pPr>
      <w:r>
        <w:rPr>
          <w:rFonts w:hint="eastAsia" w:ascii="宋体" w:hAnsi="宋体"/>
          <w:color w:val="auto"/>
        </w:rPr>
        <w:t>附：</w:t>
      </w:r>
    </w:p>
    <w:p>
      <w:pPr>
        <w:spacing w:line="360" w:lineRule="auto"/>
        <w:rPr>
          <w:rFonts w:ascii="宋体" w:hAnsi="宋体"/>
          <w:color w:val="auto"/>
          <w:u w:val="single"/>
        </w:rPr>
      </w:pPr>
      <w:r>
        <w:rPr>
          <w:rFonts w:hint="eastAsia" w:ascii="宋体" w:hAnsi="宋体"/>
          <w:color w:val="auto"/>
        </w:rPr>
        <w:t>竞价供应商名称（盖公章）：</w:t>
      </w:r>
      <w:r>
        <w:rPr>
          <w:rFonts w:hint="eastAsia" w:ascii="宋体" w:hAnsi="宋体"/>
          <w:color w:val="auto"/>
          <w:u w:val="single"/>
        </w:rPr>
        <w:t xml:space="preserve">                               </w:t>
      </w:r>
    </w:p>
    <w:p>
      <w:pPr>
        <w:spacing w:line="360" w:lineRule="auto"/>
        <w:rPr>
          <w:rFonts w:ascii="宋体" w:hAnsi="宋体"/>
          <w:color w:val="auto"/>
          <w:u w:val="single"/>
        </w:rPr>
      </w:pPr>
      <w:r>
        <w:rPr>
          <w:rFonts w:hint="eastAsia" w:ascii="宋体" w:hAnsi="宋体"/>
          <w:color w:val="auto"/>
        </w:rPr>
        <w:t>地址：</w:t>
      </w:r>
      <w:r>
        <w:rPr>
          <w:rFonts w:hint="eastAsia" w:ascii="宋体" w:hAnsi="宋体"/>
          <w:color w:val="auto"/>
          <w:u w:val="single"/>
        </w:rPr>
        <w:t xml:space="preserve">                                                  </w:t>
      </w:r>
    </w:p>
    <w:p>
      <w:pPr>
        <w:spacing w:line="360" w:lineRule="auto"/>
        <w:rPr>
          <w:rFonts w:ascii="宋体" w:hAnsi="宋体"/>
          <w:color w:val="auto"/>
          <w:u w:val="single"/>
        </w:rPr>
      </w:pPr>
      <w:r>
        <w:rPr>
          <w:rFonts w:hint="eastAsia" w:ascii="宋体" w:hAnsi="宋体"/>
          <w:color w:val="auto"/>
        </w:rPr>
        <w:t>法定代表人（负责人）签字或盖章：</w:t>
      </w:r>
      <w:r>
        <w:rPr>
          <w:rFonts w:hint="eastAsia" w:ascii="宋体" w:hAnsi="宋体"/>
          <w:color w:val="auto"/>
          <w:u w:val="single"/>
        </w:rPr>
        <w:t xml:space="preserve">                              </w:t>
      </w:r>
    </w:p>
    <w:p>
      <w:pPr>
        <w:spacing w:line="360" w:lineRule="auto"/>
        <w:rPr>
          <w:rFonts w:ascii="宋体" w:hAnsi="宋体"/>
          <w:color w:val="auto"/>
        </w:rPr>
      </w:pPr>
    </w:p>
    <w:p>
      <w:pPr>
        <w:spacing w:line="360" w:lineRule="auto"/>
        <w:rPr>
          <w:rFonts w:ascii="宋体" w:hAnsi="宋体"/>
          <w:color w:val="auto"/>
          <w:u w:val="single"/>
        </w:rPr>
      </w:pPr>
      <w:r>
        <w:rPr>
          <w:rFonts w:hint="eastAsia" w:ascii="宋体" w:hAnsi="宋体"/>
          <w:color w:val="auto"/>
        </w:rPr>
        <w:t>竞价供应商授权代表签字或盖章：</w:t>
      </w:r>
      <w:r>
        <w:rPr>
          <w:rFonts w:hint="eastAsia" w:ascii="宋体" w:hAnsi="宋体"/>
          <w:color w:val="auto"/>
          <w:u w:val="single"/>
        </w:rPr>
        <w:t xml:space="preserve">                 </w:t>
      </w:r>
    </w:p>
    <w:p>
      <w:pPr>
        <w:spacing w:line="360" w:lineRule="auto"/>
        <w:rPr>
          <w:rFonts w:ascii="宋体" w:hAnsi="宋体"/>
          <w:color w:val="auto"/>
          <w:u w:val="single"/>
        </w:rPr>
      </w:pPr>
      <w:r>
        <w:rPr>
          <w:rFonts w:hint="eastAsia" w:ascii="宋体" w:hAnsi="宋体"/>
          <w:color w:val="auto"/>
        </w:rPr>
        <w:t>职务：</w:t>
      </w:r>
      <w:r>
        <w:rPr>
          <w:rFonts w:hint="eastAsia" w:ascii="宋体" w:hAnsi="宋体"/>
          <w:color w:val="auto"/>
          <w:u w:val="single"/>
        </w:rPr>
        <w:t xml:space="preserve">                </w:t>
      </w:r>
    </w:p>
    <w:p>
      <w:pPr>
        <w:spacing w:line="360" w:lineRule="auto"/>
        <w:rPr>
          <w:rFonts w:ascii="宋体" w:hAnsi="宋体"/>
          <w:color w:val="auto"/>
        </w:rPr>
      </w:pPr>
    </w:p>
    <w:p>
      <w:pPr>
        <w:spacing w:line="360" w:lineRule="auto"/>
        <w:rPr>
          <w:rFonts w:ascii="宋体" w:hAnsi="宋体"/>
          <w:color w:val="auto"/>
        </w:rPr>
      </w:pPr>
      <w:r>
        <w:rPr>
          <w:rFonts w:ascii="宋体" w:hAnsi="宋体"/>
          <w:color w:val="auto"/>
        </w:rPr>
        <mc:AlternateContent>
          <mc:Choice Requires="wps">
            <w:drawing>
              <wp:anchor distT="0" distB="0" distL="114300" distR="114300" simplePos="0" relativeHeight="251659264" behindDoc="0" locked="0" layoutInCell="1" allowOverlap="1">
                <wp:simplePos x="0" y="0"/>
                <wp:positionH relativeFrom="column">
                  <wp:posOffset>1200150</wp:posOffset>
                </wp:positionH>
                <wp:positionV relativeFrom="paragraph">
                  <wp:posOffset>235585</wp:posOffset>
                </wp:positionV>
                <wp:extent cx="3429000" cy="1981200"/>
                <wp:effectExtent l="4445" t="5080" r="14605" b="13970"/>
                <wp:wrapNone/>
                <wp:docPr id="1" name="矩形 1"/>
                <wp:cNvGraphicFramePr/>
                <a:graphic xmlns:a="http://schemas.openxmlformats.org/drawingml/2006/main">
                  <a:graphicData uri="http://schemas.microsoft.com/office/word/2010/wordprocessingShape">
                    <wps:wsp>
                      <wps:cNvSpPr>
                        <a:spLocks noChangeArrowheads="1"/>
                      </wps:cNvSpPr>
                      <wps:spPr bwMode="auto">
                        <a:xfrm>
                          <a:off x="0" y="0"/>
                          <a:ext cx="3429000" cy="1981200"/>
                        </a:xfrm>
                        <a:prstGeom prst="rect">
                          <a:avLst/>
                        </a:prstGeom>
                        <a:solidFill>
                          <a:srgbClr val="FFFFFF"/>
                        </a:solidFill>
                        <a:ln w="9525">
                          <a:solidFill>
                            <a:srgbClr val="000000"/>
                          </a:solidFill>
                          <a:miter lim="800000"/>
                        </a:ln>
                        <a:effectLst/>
                      </wps:spPr>
                      <wps:txbx>
                        <w:txbxContent>
                          <w:p>
                            <w:pPr>
                              <w:rPr>
                                <w:rFonts w:eastAsia="黑体"/>
                                <w:b/>
                                <w:sz w:val="30"/>
                              </w:rPr>
                            </w:pPr>
                          </w:p>
                          <w:p>
                            <w:pPr>
                              <w:jc w:val="center"/>
                              <w:rPr>
                                <w:rFonts w:eastAsia="华文中宋"/>
                                <w:bCs/>
                                <w:color w:val="000000"/>
                                <w:sz w:val="28"/>
                              </w:rPr>
                            </w:pPr>
                            <w:r>
                              <w:rPr>
                                <w:rFonts w:hint="eastAsia" w:ascii="宋体" w:hAnsi="宋体"/>
                                <w:color w:val="000000"/>
                                <w:sz w:val="28"/>
                              </w:rPr>
                              <w:t>竞价供应商授权代表</w:t>
                            </w:r>
                          </w:p>
                          <w:p>
                            <w:pPr>
                              <w:jc w:val="center"/>
                              <w:rPr>
                                <w:bCs/>
                                <w:sz w:val="28"/>
                              </w:rPr>
                            </w:pPr>
                            <w:r>
                              <w:rPr>
                                <w:rFonts w:hint="eastAsia"/>
                                <w:bCs/>
                                <w:color w:val="000000"/>
                                <w:sz w:val="28"/>
                              </w:rPr>
                              <w:t>居民身份证正反面复印件粘贴处</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94.5pt;margin-top:18.55pt;height:156pt;width:270pt;z-index:251659264;mso-width-relative:page;mso-height-relative:page;" fillcolor="#FFFFFF" filled="t" stroked="t" coordsize="21600,21600" o:gfxdata="UEsDBAoAAAAAAIdO4kAAAAAAAAAAAAAAAAAEAAAAZHJzL1BLAwQUAAAACACHTuJAhnROq9cAAAAK&#10;AQAADwAAAGRycy9kb3ducmV2LnhtbE2PQU+DQBCF7yb+h82YeLO7UGMLsvSgqYnHll56G2AKKLtL&#10;2KVFf73Tkz2+Ny9vvpdtZtOLM42+c1ZDtFAgyFau7myj4VBsn9YgfEBbY+8safghD5v8/i7DtHYX&#10;u6PzPjSCS6xPUUMbwpBK6auWDPqFG8jy7eRGg4Hl2Mh6xAuXm17GSr1Ig53lDy0O9NZS9b2fjIay&#10;iw/4uys+lEm2y/A5F1/T8V3rx4dIvYIINIf/MFzxGR1yZirdZGsvetbrhLcEDctVBIIDq/hqlGw8&#10;JxHIPJO3E/I/UEsDBBQAAAAIAIdO4kB2dFLyPwIAAIkEAAAOAAAAZHJzL2Uyb0RvYy54bWytVMGO&#10;0zAQvSPxD5bvNE1poa2arla7KkJaYKWFD3Adp7GwPWbsNi0/g8SNj+BzEL/B2Oku7XLZAzlEnsz4&#10;+c174ywu9tawncKgwVW8HAw5U05Crd2m4p8+rl5MOQtRuFoYcKriBxX4xfL5s0Xn52oELZhaISMQ&#10;F+adr3gbo58XRZCtsiIMwCtHyQbQikghbooaRUfo1hSj4fBV0QHWHkGqEOjrdZ/kR0R8CiA0jZbq&#10;GuTWKhd7VFRGRGoptNoHvsxsm0bJ+KFpgorMVJw6jflNh9B6nd7FciHmGxS+1fJIQTyFwqOerNCO&#10;Dn2AuhZRsC3qf6CslggBmjiQYIu+kawIdVEOH2lz1wqvci8kdfAPoof/Byvf726R6ZomgTMnLBn+&#10;+9uPXz+/szJp0/kwp5I7f4upu+BvQH4OzMFVK9xGXSJC1ypRE6NcX5xtSEGgrWzdvYOaoMU2QpZp&#10;36BNgCQA22c3Dg9uqH1kkj6+HI9mwyEZJSlXzqYlTU/iVIj5/XaPIb5RYFlaVBzJ7gwvdjch9qX3&#10;JZk+GF2vtDE5wM36yiDbCRqNVX6O6OG0zDjWVXw2GU0y8lkunEIQ1cS2P/WszOpIN8ZoW/HpaZFx&#10;iYfKU3rke69Yr3zcr/dHE9ZQH0hIhH6C6f7SogX8yllH01vx8GUrUHFm3joyY1aOx2ncczCevB5R&#10;gKeZ9WlGOElQFY+c9cur2F+RrUe9aemkMjfv4JIMbHSWNlHtWZElKaAJzeYcb1O6Aqdxrvr7B1n+&#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IZ0TqvXAAAACgEAAA8AAAAAAAAAAQAgAAAAIgAAAGRy&#10;cy9kb3ducmV2LnhtbFBLAQIUABQAAAAIAIdO4kB2dFLyPwIAAIkEAAAOAAAAAAAAAAEAIAAAACYB&#10;AABkcnMvZTJvRG9jLnhtbFBLBQYAAAAABgAGAFkBAADXBQAAAAA=&#10;">
                <v:fill on="t" focussize="0,0"/>
                <v:stroke color="#000000" miterlimit="8" joinstyle="miter"/>
                <v:imagedata o:title=""/>
                <o:lock v:ext="edit" aspectratio="f"/>
                <v:textbox>
                  <w:txbxContent>
                    <w:p>
                      <w:pPr>
                        <w:rPr>
                          <w:rFonts w:eastAsia="黑体"/>
                          <w:b/>
                          <w:sz w:val="30"/>
                        </w:rPr>
                      </w:pPr>
                    </w:p>
                    <w:p>
                      <w:pPr>
                        <w:jc w:val="center"/>
                        <w:rPr>
                          <w:rFonts w:eastAsia="华文中宋"/>
                          <w:bCs/>
                          <w:color w:val="000000"/>
                          <w:sz w:val="28"/>
                        </w:rPr>
                      </w:pPr>
                      <w:r>
                        <w:rPr>
                          <w:rFonts w:hint="eastAsia" w:ascii="宋体" w:hAnsi="宋体"/>
                          <w:color w:val="000000"/>
                          <w:sz w:val="28"/>
                        </w:rPr>
                        <w:t>竞价供应商授权代表</w:t>
                      </w:r>
                    </w:p>
                    <w:p>
                      <w:pPr>
                        <w:jc w:val="center"/>
                        <w:rPr>
                          <w:bCs/>
                          <w:sz w:val="28"/>
                        </w:rPr>
                      </w:pPr>
                      <w:r>
                        <w:rPr>
                          <w:rFonts w:hint="eastAsia"/>
                          <w:bCs/>
                          <w:color w:val="000000"/>
                          <w:sz w:val="28"/>
                        </w:rPr>
                        <w:t>居民身份证正反面复印件粘贴处</w:t>
                      </w:r>
                    </w:p>
                  </w:txbxContent>
                </v:textbox>
              </v:rect>
            </w:pict>
          </mc:Fallback>
        </mc:AlternateContent>
      </w:r>
    </w:p>
    <w:p>
      <w:pPr>
        <w:spacing w:line="360" w:lineRule="auto"/>
        <w:rPr>
          <w:rFonts w:ascii="宋体" w:hAnsi="宋体"/>
          <w:color w:val="auto"/>
        </w:rPr>
      </w:pPr>
    </w:p>
    <w:p>
      <w:pPr>
        <w:spacing w:line="360" w:lineRule="auto"/>
        <w:rPr>
          <w:rFonts w:ascii="宋体" w:hAnsi="宋体"/>
          <w:color w:val="auto"/>
        </w:rPr>
      </w:pPr>
    </w:p>
    <w:p>
      <w:pPr>
        <w:spacing w:line="360" w:lineRule="auto"/>
        <w:rPr>
          <w:rFonts w:ascii="宋体" w:hAnsi="宋体"/>
          <w:color w:val="auto"/>
        </w:rPr>
      </w:pPr>
    </w:p>
    <w:p>
      <w:pPr>
        <w:spacing w:line="360" w:lineRule="auto"/>
        <w:rPr>
          <w:rFonts w:ascii="宋体" w:hAnsi="宋体"/>
          <w:color w:val="auto"/>
        </w:rPr>
      </w:pPr>
    </w:p>
    <w:p>
      <w:pPr>
        <w:spacing w:line="360" w:lineRule="auto"/>
        <w:rPr>
          <w:rFonts w:ascii="宋体" w:hAnsi="宋体"/>
          <w:color w:val="auto"/>
        </w:rPr>
      </w:pPr>
    </w:p>
    <w:p>
      <w:pPr>
        <w:spacing w:line="360" w:lineRule="auto"/>
        <w:rPr>
          <w:rFonts w:ascii="宋体" w:hAnsi="宋体"/>
          <w:color w:val="auto"/>
        </w:rPr>
      </w:pPr>
    </w:p>
    <w:p>
      <w:pPr>
        <w:spacing w:line="360" w:lineRule="auto"/>
        <w:ind w:firstLine="4725" w:firstLineChars="2250"/>
        <w:rPr>
          <w:rFonts w:ascii="宋体" w:hAnsi="宋体"/>
          <w:color w:val="auto"/>
        </w:rPr>
      </w:pPr>
    </w:p>
    <w:p>
      <w:pPr>
        <w:spacing w:line="520" w:lineRule="exact"/>
        <w:rPr>
          <w:rFonts w:ascii="宋体" w:hAnsi="宋体"/>
          <w:color w:val="auto"/>
          <w:spacing w:val="4"/>
          <w:szCs w:val="21"/>
          <w:u w:val="single"/>
        </w:rPr>
      </w:pPr>
    </w:p>
    <w:p>
      <w:pPr>
        <w:keepNext/>
        <w:keepLines/>
        <w:spacing w:before="260" w:after="260" w:line="416" w:lineRule="auto"/>
        <w:jc w:val="left"/>
        <w:outlineLvl w:val="1"/>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格式</w:t>
      </w:r>
      <w:r>
        <w:rPr>
          <w:rFonts w:hint="eastAsia" w:ascii="宋体" w:hAnsi="宋体" w:cs="宋体"/>
          <w:b/>
          <w:bCs/>
          <w:kern w:val="2"/>
          <w:sz w:val="24"/>
          <w:szCs w:val="24"/>
          <w:lang w:val="en-US" w:eastAsia="zh-CN" w:bidi="ar-SA"/>
        </w:rPr>
        <w:t>6</w:t>
      </w:r>
      <w:r>
        <w:rPr>
          <w:rFonts w:hint="eastAsia" w:ascii="宋体" w:hAnsi="宋体" w:eastAsia="宋体" w:cs="宋体"/>
          <w:b/>
          <w:bCs/>
          <w:kern w:val="2"/>
          <w:sz w:val="24"/>
          <w:szCs w:val="24"/>
          <w:lang w:val="en-US" w:eastAsia="zh-CN" w:bidi="ar-SA"/>
        </w:rPr>
        <w:t xml:space="preserve"> 采购需求响应声明函</w:t>
      </w:r>
    </w:p>
    <w:p>
      <w:pPr>
        <w:keepNext/>
        <w:keepLines/>
        <w:spacing w:before="260" w:after="260" w:line="416" w:lineRule="auto"/>
        <w:jc w:val="center"/>
        <w:rPr>
          <w:rFonts w:ascii="Cambria" w:hAnsi="Cambria" w:cs="Cambria"/>
          <w:b/>
          <w:bCs/>
          <w:color w:val="auto"/>
          <w:sz w:val="32"/>
          <w:szCs w:val="32"/>
        </w:rPr>
      </w:pPr>
      <w:r>
        <w:rPr>
          <w:rFonts w:hint="eastAsia" w:ascii="Cambria" w:hAnsi="Cambria" w:cs="宋体"/>
          <w:b/>
          <w:bCs/>
          <w:color w:val="auto"/>
          <w:sz w:val="32"/>
          <w:szCs w:val="32"/>
        </w:rPr>
        <w:t>采购需求响应声明函</w:t>
      </w:r>
    </w:p>
    <w:p>
      <w:pPr>
        <w:autoSpaceDE w:val="0"/>
        <w:autoSpaceDN w:val="0"/>
        <w:adjustRightInd w:val="0"/>
        <w:spacing w:before="240" w:after="312" w:afterLines="100" w:line="360" w:lineRule="auto"/>
        <w:jc w:val="left"/>
        <w:rPr>
          <w:rFonts w:hint="eastAsia" w:ascii="宋体" w:hAnsi="宋体" w:eastAsia="宋体"/>
          <w:b/>
          <w:color w:val="auto"/>
          <w:kern w:val="0"/>
          <w:szCs w:val="21"/>
          <w:lang w:eastAsia="zh-CN"/>
        </w:rPr>
      </w:pPr>
      <w:r>
        <w:rPr>
          <w:rFonts w:hint="eastAsia" w:ascii="宋体" w:hAnsi="宋体"/>
          <w:b/>
          <w:color w:val="auto"/>
          <w:kern w:val="0"/>
          <w:szCs w:val="21"/>
        </w:rPr>
        <w:t>致：广州市国科招标代理有限公司、</w:t>
      </w:r>
      <w:r>
        <w:rPr>
          <w:rFonts w:hint="eastAsia" w:ascii="宋体" w:hAnsi="宋体"/>
          <w:b/>
          <w:color w:val="auto"/>
          <w:kern w:val="0"/>
          <w:szCs w:val="21"/>
          <w:lang w:eastAsia="zh-CN"/>
        </w:rPr>
        <w:t>广东省女子监狱</w:t>
      </w:r>
    </w:p>
    <w:p>
      <w:pPr>
        <w:spacing w:line="360" w:lineRule="auto"/>
        <w:ind w:firstLine="420" w:firstLineChars="200"/>
        <w:jc w:val="left"/>
        <w:rPr>
          <w:rFonts w:ascii="宋体" w:hAnsi="宋体" w:cs="宋体"/>
          <w:b/>
          <w:bCs/>
          <w:color w:val="auto"/>
          <w:szCs w:val="21"/>
          <w:u w:val="single"/>
        </w:rPr>
      </w:pPr>
      <w:r>
        <w:rPr>
          <w:rFonts w:hint="eastAsia" w:ascii="宋体" w:hAnsi="宋体" w:cs="宋体"/>
          <w:color w:val="auto"/>
          <w:szCs w:val="21"/>
        </w:rPr>
        <w:t>关于贵单位、贵司发布</w:t>
      </w:r>
      <w:r>
        <w:rPr>
          <w:rFonts w:hint="eastAsia" w:ascii="宋体" w:hAnsi="宋体" w:cs="宋体"/>
          <w:color w:val="auto"/>
          <w:szCs w:val="21"/>
          <w:lang w:eastAsia="zh-CN"/>
        </w:rPr>
        <w:t>广东省女子监狱教学楼二楼教育改造成果展厅部分内容更换项目（重招）</w:t>
      </w:r>
      <w:r>
        <w:rPr>
          <w:rFonts w:hint="eastAsia" w:ascii="宋体" w:hAnsi="宋体" w:cs="宋体"/>
          <w:color w:val="auto"/>
          <w:szCs w:val="21"/>
        </w:rPr>
        <w:t>（项目编号：</w:t>
      </w:r>
      <w:r>
        <w:rPr>
          <w:rFonts w:hint="eastAsia" w:ascii="宋体" w:hAnsi="宋体" w:cs="宋体"/>
          <w:color w:val="auto"/>
          <w:szCs w:val="21"/>
          <w:lang w:eastAsia="zh-CN"/>
        </w:rPr>
        <w:t>GZGK24C007A0132J-1</w:t>
      </w:r>
      <w:r>
        <w:rPr>
          <w:rFonts w:hint="eastAsia" w:ascii="宋体" w:hAnsi="宋体" w:cs="宋体"/>
          <w:color w:val="auto"/>
          <w:szCs w:val="21"/>
        </w:rPr>
        <w:t>）的竞价项目，本公司（企业）愿意参加采购活动，并作出如下声明：</w:t>
      </w:r>
    </w:p>
    <w:p>
      <w:pPr>
        <w:tabs>
          <w:tab w:val="left" w:pos="426"/>
        </w:tabs>
        <w:snapToGrid w:val="0"/>
        <w:spacing w:line="360" w:lineRule="auto"/>
        <w:ind w:firstLine="420"/>
        <w:rPr>
          <w:rFonts w:ascii="宋体" w:hAnsi="宋体" w:cs="宋体"/>
          <w:color w:val="auto"/>
          <w:szCs w:val="21"/>
        </w:rPr>
      </w:pPr>
      <w:r>
        <w:rPr>
          <w:rFonts w:hint="eastAsia" w:ascii="宋体" w:hAnsi="宋体" w:cs="宋体"/>
          <w:color w:val="auto"/>
          <w:szCs w:val="21"/>
        </w:rPr>
        <w:t>本公司（企业）承诺在报名时已对于用户需求书中的各项条款、内容及要求给予充分考虑，明确承诺对于本项目的用户需求中的各项条款、内容及要求均为完全响应，不存在任意一条负偏离或不响应的情况。本公司（企业）清楚，若对于用户需求书各项条款存在任意一条负偏离或不响应的情况，不被推荐为成交</w:t>
      </w:r>
      <w:r>
        <w:rPr>
          <w:rFonts w:hint="eastAsia" w:ascii="宋体" w:hAnsi="宋体" w:cs="宋体"/>
          <w:color w:val="auto"/>
          <w:szCs w:val="21"/>
          <w:lang w:eastAsia="zh-CN"/>
        </w:rPr>
        <w:t>候选供应商</w:t>
      </w:r>
      <w:r>
        <w:rPr>
          <w:rFonts w:hint="eastAsia" w:ascii="宋体" w:hAnsi="宋体" w:cs="宋体"/>
          <w:color w:val="auto"/>
          <w:szCs w:val="21"/>
        </w:rPr>
        <w:t>的要求。</w:t>
      </w:r>
    </w:p>
    <w:p>
      <w:pPr>
        <w:tabs>
          <w:tab w:val="left" w:pos="426"/>
        </w:tabs>
        <w:snapToGrid w:val="0"/>
        <w:spacing w:line="360" w:lineRule="auto"/>
        <w:ind w:firstLine="420"/>
        <w:rPr>
          <w:rFonts w:ascii="宋体" w:hAnsi="宋体" w:cs="宋体"/>
          <w:color w:val="auto"/>
          <w:szCs w:val="21"/>
        </w:rPr>
      </w:pPr>
      <w:r>
        <w:rPr>
          <w:rFonts w:hint="eastAsia" w:ascii="宋体" w:hAnsi="宋体" w:cs="宋体"/>
          <w:color w:val="auto"/>
          <w:szCs w:val="21"/>
        </w:rPr>
        <w:t>本公司（企业）承诺在本次采购活动中，如有违法、违规、弄虚作假行为，所造成的损失、不良后果及法律责任，一律由我公司（企业）承担。</w:t>
      </w:r>
    </w:p>
    <w:p>
      <w:pPr>
        <w:tabs>
          <w:tab w:val="left" w:pos="426"/>
        </w:tabs>
        <w:snapToGrid w:val="0"/>
        <w:spacing w:line="360" w:lineRule="auto"/>
        <w:ind w:firstLine="420"/>
        <w:rPr>
          <w:rFonts w:ascii="宋体" w:hAnsi="宋体" w:cs="宋体"/>
          <w:color w:val="auto"/>
          <w:szCs w:val="21"/>
        </w:rPr>
      </w:pPr>
    </w:p>
    <w:p>
      <w:pPr>
        <w:tabs>
          <w:tab w:val="left" w:pos="426"/>
        </w:tabs>
        <w:snapToGrid w:val="0"/>
        <w:spacing w:line="360" w:lineRule="auto"/>
        <w:ind w:firstLine="420"/>
        <w:rPr>
          <w:rFonts w:ascii="宋体" w:hAnsi="宋体" w:cs="宋体"/>
          <w:color w:val="auto"/>
          <w:szCs w:val="21"/>
        </w:rPr>
      </w:pPr>
    </w:p>
    <w:p>
      <w:pPr>
        <w:widowControl/>
        <w:jc w:val="left"/>
        <w:rPr>
          <w:rFonts w:ascii="宋体" w:hAnsi="Calibri"/>
          <w:b/>
          <w:bCs/>
          <w:color w:val="auto"/>
          <w:kern w:val="0"/>
          <w:sz w:val="32"/>
          <w:szCs w:val="32"/>
        </w:rPr>
      </w:pPr>
    </w:p>
    <w:p>
      <w:pPr>
        <w:spacing w:line="360" w:lineRule="auto"/>
        <w:ind w:left="3702" w:leftChars="50" w:hanging="3597" w:hangingChars="1650"/>
        <w:rPr>
          <w:rFonts w:ascii="宋体" w:hAnsi="宋体"/>
          <w:color w:val="auto"/>
          <w:u w:val="single"/>
        </w:rPr>
      </w:pPr>
      <w:r>
        <w:rPr>
          <w:rFonts w:hint="eastAsia" w:ascii="宋体" w:hAnsi="宋体" w:cs="宋体"/>
          <w:color w:val="auto"/>
          <w:spacing w:val="4"/>
          <w:szCs w:val="21"/>
        </w:rPr>
        <w:t xml:space="preserve">                                               </w:t>
      </w:r>
      <w:r>
        <w:rPr>
          <w:rFonts w:hint="eastAsia" w:ascii="宋体" w:hAnsi="宋体"/>
          <w:color w:val="auto"/>
        </w:rPr>
        <w:t xml:space="preserve">    竞价供应商名称（盖公章）：</w:t>
      </w:r>
      <w:r>
        <w:rPr>
          <w:rFonts w:hint="eastAsia" w:ascii="宋体" w:hAnsi="宋体"/>
          <w:color w:val="auto"/>
          <w:u w:val="single"/>
        </w:rPr>
        <w:t xml:space="preserve">                             </w:t>
      </w:r>
    </w:p>
    <w:p>
      <w:pPr>
        <w:spacing w:line="360" w:lineRule="auto"/>
        <w:ind w:left="3675" w:leftChars="1750" w:firstLine="2205" w:firstLineChars="1050"/>
        <w:rPr>
          <w:rFonts w:ascii="宋体" w:hAnsi="宋体"/>
          <w:color w:val="auto"/>
          <w:u w:val="single"/>
        </w:rPr>
      </w:pPr>
      <w:r>
        <w:rPr>
          <w:rFonts w:hint="eastAsia" w:ascii="宋体" w:hAnsi="宋体"/>
          <w:color w:val="auto"/>
        </w:rPr>
        <w:t>竞价供应商授权代表（签字或盖章）：</w:t>
      </w:r>
      <w:r>
        <w:rPr>
          <w:rFonts w:hint="eastAsia" w:ascii="宋体" w:hAnsi="宋体"/>
          <w:color w:val="auto"/>
          <w:u w:val="single"/>
        </w:rPr>
        <w:t xml:space="preserve">                     </w:t>
      </w:r>
    </w:p>
    <w:p>
      <w:pPr>
        <w:spacing w:line="360" w:lineRule="auto"/>
        <w:ind w:firstLine="5880" w:firstLineChars="2800"/>
        <w:rPr>
          <w:rFonts w:ascii="宋体" w:hAnsi="宋体"/>
          <w:color w:val="auto"/>
        </w:rPr>
      </w:pPr>
      <w:r>
        <w:rPr>
          <w:rFonts w:hint="eastAsia" w:ascii="宋体" w:hAnsi="宋体"/>
          <w:color w:val="auto"/>
        </w:rPr>
        <w:t>日    期：</w:t>
      </w:r>
      <w:r>
        <w:rPr>
          <w:rFonts w:hint="eastAsia" w:ascii="宋体" w:hAnsi="宋体"/>
          <w:color w:val="auto"/>
          <w:u w:val="single"/>
        </w:rPr>
        <w:t xml:space="preserve">      </w:t>
      </w:r>
      <w:r>
        <w:rPr>
          <w:rFonts w:hint="eastAsia" w:ascii="宋体" w:hAnsi="宋体"/>
          <w:color w:val="auto"/>
        </w:rPr>
        <w:t>年</w:t>
      </w:r>
      <w:r>
        <w:rPr>
          <w:rFonts w:hint="eastAsia" w:ascii="宋体" w:hAnsi="宋体"/>
          <w:color w:val="auto"/>
          <w:u w:val="single"/>
        </w:rPr>
        <w:t xml:space="preserve">       </w:t>
      </w:r>
      <w:r>
        <w:rPr>
          <w:rFonts w:hint="eastAsia" w:ascii="宋体" w:hAnsi="宋体"/>
          <w:color w:val="auto"/>
        </w:rPr>
        <w:t>月</w:t>
      </w:r>
      <w:r>
        <w:rPr>
          <w:rFonts w:hint="eastAsia" w:ascii="宋体" w:hAnsi="宋体"/>
          <w:color w:val="auto"/>
          <w:u w:val="single"/>
        </w:rPr>
        <w:t xml:space="preserve">     </w:t>
      </w:r>
      <w:r>
        <w:rPr>
          <w:rFonts w:hint="eastAsia" w:ascii="宋体" w:hAnsi="宋体"/>
          <w:color w:val="auto"/>
        </w:rPr>
        <w:t>日</w:t>
      </w:r>
    </w:p>
    <w:p>
      <w:pPr>
        <w:wordWrap w:val="0"/>
        <w:jc w:val="center"/>
        <w:rPr>
          <w:rFonts w:ascii="宋体" w:hAnsi="宋体" w:cs="宋体"/>
          <w:color w:val="auto"/>
          <w:spacing w:val="4"/>
          <w:szCs w:val="21"/>
          <w:u w:val="single"/>
        </w:rPr>
      </w:pPr>
    </w:p>
    <w:p>
      <w:pPr>
        <w:spacing w:line="360" w:lineRule="auto"/>
        <w:jc w:val="left"/>
        <w:rPr>
          <w:rFonts w:hint="default" w:ascii="宋体" w:hAnsi="宋体" w:eastAsia="宋体" w:cs="宋体"/>
          <w:b/>
          <w:bCs/>
          <w:color w:val="auto"/>
          <w:spacing w:val="4"/>
          <w:szCs w:val="21"/>
          <w:u w:val="single"/>
          <w:lang w:val="en-US" w:eastAsia="zh-CN"/>
        </w:rPr>
      </w:pPr>
      <w:r>
        <w:rPr>
          <w:rFonts w:hint="eastAsia" w:ascii="宋体" w:hAnsi="宋体" w:cs="宋体"/>
          <w:b/>
          <w:bCs/>
          <w:color w:val="auto"/>
          <w:spacing w:val="4"/>
          <w:szCs w:val="21"/>
          <w:u w:val="single"/>
        </w:rPr>
        <w:t>注：①需补充以下相关内容：售后服务方案、</w:t>
      </w:r>
      <w:r>
        <w:rPr>
          <w:rFonts w:hint="eastAsia" w:ascii="宋体" w:hAnsi="宋体" w:cs="宋体"/>
          <w:b/>
          <w:bCs/>
          <w:color w:val="auto"/>
          <w:spacing w:val="4"/>
          <w:szCs w:val="21"/>
          <w:u w:val="single"/>
          <w:lang w:val="en-US" w:eastAsia="zh-CN"/>
        </w:rPr>
        <w:t>配送</w:t>
      </w:r>
      <w:r>
        <w:rPr>
          <w:rFonts w:hint="eastAsia" w:ascii="宋体" w:hAnsi="宋体" w:cs="宋体"/>
          <w:b/>
          <w:bCs/>
          <w:color w:val="auto"/>
          <w:spacing w:val="4"/>
          <w:szCs w:val="21"/>
          <w:u w:val="single"/>
        </w:rPr>
        <w:t>方案等等相关方案，格式自拟；②采购需求响应表</w:t>
      </w:r>
      <w:r>
        <w:rPr>
          <w:rFonts w:hint="eastAsia" w:ascii="宋体" w:hAnsi="宋体" w:cs="宋体"/>
          <w:b/>
          <w:bCs/>
          <w:color w:val="auto"/>
          <w:spacing w:val="4"/>
          <w:szCs w:val="21"/>
          <w:u w:val="single"/>
          <w:lang w:eastAsia="zh-CN"/>
        </w:rPr>
        <w:t>；</w:t>
      </w:r>
    </w:p>
    <w:p>
      <w:pPr>
        <w:pStyle w:val="8"/>
        <w:rPr>
          <w:color w:val="auto"/>
        </w:rPr>
      </w:pPr>
    </w:p>
    <w:p>
      <w:pPr>
        <w:wordWrap w:val="0"/>
        <w:jc w:val="right"/>
        <w:rPr>
          <w:rFonts w:ascii="宋体" w:hAnsi="宋体" w:cs="宋体"/>
          <w:color w:val="auto"/>
          <w:spacing w:val="4"/>
          <w:szCs w:val="21"/>
          <w:u w:val="single"/>
        </w:rPr>
      </w:pPr>
    </w:p>
    <w:p>
      <w:pPr>
        <w:wordWrap w:val="0"/>
        <w:jc w:val="right"/>
        <w:rPr>
          <w:rFonts w:ascii="宋体" w:hAnsi="宋体" w:cs="宋体"/>
          <w:color w:val="auto"/>
          <w:spacing w:val="4"/>
          <w:szCs w:val="21"/>
          <w:u w:val="single"/>
        </w:rPr>
      </w:pPr>
    </w:p>
    <w:p>
      <w:pPr>
        <w:rPr>
          <w:rFonts w:ascii="宋体" w:hAnsi="宋体" w:cs="宋体"/>
          <w:b/>
          <w:bCs/>
          <w:color w:val="auto"/>
          <w:sz w:val="32"/>
          <w:szCs w:val="32"/>
        </w:rPr>
      </w:pPr>
      <w:r>
        <w:rPr>
          <w:rFonts w:ascii="宋体" w:hAnsi="宋体" w:cs="宋体"/>
          <w:color w:val="auto"/>
          <w:szCs w:val="21"/>
        </w:rPr>
        <w:br w:type="page"/>
      </w:r>
    </w:p>
    <w:p>
      <w:pPr>
        <w:pStyle w:val="8"/>
        <w:spacing w:line="360" w:lineRule="auto"/>
        <w:jc w:val="center"/>
        <w:rPr>
          <w:rFonts w:ascii="宋体" w:hAnsi="宋体" w:cs="宋体"/>
          <w:b/>
          <w:bCs/>
          <w:color w:val="auto"/>
          <w:sz w:val="32"/>
          <w:szCs w:val="32"/>
        </w:rPr>
      </w:pPr>
      <w:r>
        <w:rPr>
          <w:rFonts w:hint="eastAsia" w:ascii="宋体" w:hAnsi="宋体" w:cs="宋体"/>
          <w:b/>
          <w:bCs/>
          <w:color w:val="auto"/>
          <w:sz w:val="32"/>
          <w:szCs w:val="32"/>
        </w:rPr>
        <w:t>采购需求响应表</w:t>
      </w:r>
    </w:p>
    <w:p>
      <w:pPr>
        <w:spacing w:line="360" w:lineRule="auto"/>
        <w:ind w:firstLine="210" w:firstLineChars="100"/>
        <w:rPr>
          <w:rFonts w:hint="eastAsia" w:ascii="宋体" w:hAnsi="宋体" w:eastAsia="宋体" w:cs="宋体"/>
          <w:color w:val="auto"/>
          <w:szCs w:val="21"/>
          <w:lang w:eastAsia="zh-CN"/>
        </w:rPr>
      </w:pPr>
      <w:r>
        <w:rPr>
          <w:rFonts w:hint="eastAsia" w:ascii="宋体" w:hAnsi="宋体" w:cs="宋体"/>
          <w:color w:val="auto"/>
        </w:rPr>
        <w:t>项目编号：</w:t>
      </w:r>
      <w:r>
        <w:rPr>
          <w:rFonts w:hint="eastAsia"/>
          <w:color w:val="auto"/>
          <w:szCs w:val="21"/>
          <w:lang w:eastAsia="zh-CN"/>
        </w:rPr>
        <w:t>GZGK24C007A0132J-1</w:t>
      </w:r>
    </w:p>
    <w:p>
      <w:pPr>
        <w:spacing w:line="360" w:lineRule="auto"/>
        <w:ind w:firstLine="210" w:firstLineChars="100"/>
        <w:rPr>
          <w:rFonts w:hint="eastAsia" w:ascii="宋体" w:hAnsi="宋体" w:eastAsia="宋体" w:cs="宋体"/>
          <w:color w:val="auto"/>
          <w:lang w:eastAsia="zh-CN"/>
        </w:rPr>
      </w:pPr>
      <w:r>
        <w:rPr>
          <w:rFonts w:hint="eastAsia" w:ascii="宋体" w:hAnsi="宋体" w:cs="宋体"/>
          <w:color w:val="auto"/>
          <w:szCs w:val="21"/>
        </w:rPr>
        <w:t>项目名称：</w:t>
      </w:r>
      <w:r>
        <w:rPr>
          <w:rFonts w:hint="eastAsia" w:ascii="宋体" w:hAnsi="宋体" w:cs="宋体"/>
          <w:color w:val="auto"/>
          <w:lang w:eastAsia="zh-CN"/>
        </w:rPr>
        <w:t>广东省女子监狱教学楼二楼教育改造成果展厅部分内容更换项目（重招）</w:t>
      </w:r>
    </w:p>
    <w:tbl>
      <w:tblPr>
        <w:tblStyle w:val="23"/>
        <w:tblW w:w="9969"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30" w:type="dxa"/>
          <w:bottom w:w="0" w:type="dxa"/>
          <w:right w:w="30" w:type="dxa"/>
        </w:tblCellMar>
      </w:tblPr>
      <w:tblGrid>
        <w:gridCol w:w="834"/>
        <w:gridCol w:w="2556"/>
        <w:gridCol w:w="2214"/>
        <w:gridCol w:w="1833"/>
        <w:gridCol w:w="1452"/>
        <w:gridCol w:w="1080"/>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30" w:type="dxa"/>
            <w:bottom w:w="0" w:type="dxa"/>
            <w:right w:w="30" w:type="dxa"/>
          </w:tblCellMar>
        </w:tblPrEx>
        <w:trPr>
          <w:trHeight w:val="732" w:hRule="exact"/>
          <w:jc w:val="center"/>
        </w:trPr>
        <w:tc>
          <w:tcPr>
            <w:tcW w:w="834" w:type="dxa"/>
            <w:tcBorders>
              <w:top w:val="single" w:color="auto" w:sz="12" w:space="0"/>
              <w:bottom w:val="single" w:color="auto" w:sz="2" w:space="0"/>
            </w:tcBorders>
            <w:vAlign w:val="center"/>
          </w:tcPr>
          <w:p>
            <w:pPr>
              <w:autoSpaceDE w:val="0"/>
              <w:autoSpaceDN w:val="0"/>
              <w:adjustRightInd w:val="0"/>
              <w:ind w:right="84" w:rightChars="40"/>
              <w:jc w:val="center"/>
              <w:rPr>
                <w:rFonts w:ascii="宋体" w:hAnsi="宋体" w:cs="宋体"/>
                <w:color w:val="auto"/>
                <w:szCs w:val="21"/>
              </w:rPr>
            </w:pPr>
            <w:r>
              <w:rPr>
                <w:rFonts w:hint="eastAsia" w:ascii="宋体" w:hAnsi="宋体" w:cs="宋体"/>
                <w:color w:val="auto"/>
                <w:szCs w:val="21"/>
              </w:rPr>
              <w:t>序号</w:t>
            </w:r>
          </w:p>
        </w:tc>
        <w:tc>
          <w:tcPr>
            <w:tcW w:w="2556" w:type="dxa"/>
            <w:tcBorders>
              <w:top w:val="single" w:color="auto" w:sz="12" w:space="0"/>
              <w:bottom w:val="single" w:color="auto" w:sz="2" w:space="0"/>
            </w:tcBorders>
            <w:vAlign w:val="center"/>
          </w:tcPr>
          <w:p>
            <w:pPr>
              <w:autoSpaceDE w:val="0"/>
              <w:autoSpaceDN w:val="0"/>
              <w:adjustRightInd w:val="0"/>
              <w:ind w:right="84" w:rightChars="40"/>
              <w:jc w:val="center"/>
              <w:rPr>
                <w:rFonts w:ascii="宋体" w:hAnsi="宋体" w:cs="宋体"/>
                <w:color w:val="auto"/>
                <w:szCs w:val="21"/>
              </w:rPr>
            </w:pPr>
            <w:r>
              <w:rPr>
                <w:rFonts w:hint="eastAsia" w:ascii="宋体" w:hAnsi="宋体" w:cs="宋体"/>
                <w:color w:val="auto"/>
                <w:szCs w:val="21"/>
              </w:rPr>
              <w:t>采购需求内容</w:t>
            </w:r>
          </w:p>
        </w:tc>
        <w:tc>
          <w:tcPr>
            <w:tcW w:w="2214" w:type="dxa"/>
            <w:tcBorders>
              <w:top w:val="single" w:color="auto" w:sz="12" w:space="0"/>
              <w:bottom w:val="single" w:color="auto" w:sz="2" w:space="0"/>
            </w:tcBorders>
            <w:vAlign w:val="center"/>
          </w:tcPr>
          <w:p>
            <w:pPr>
              <w:autoSpaceDE w:val="0"/>
              <w:autoSpaceDN w:val="0"/>
              <w:adjustRightInd w:val="0"/>
              <w:ind w:right="84" w:rightChars="40"/>
              <w:jc w:val="center"/>
              <w:rPr>
                <w:rFonts w:ascii="宋体" w:hAnsi="宋体" w:cs="宋体"/>
                <w:color w:val="auto"/>
                <w:szCs w:val="21"/>
              </w:rPr>
            </w:pPr>
            <w:r>
              <w:rPr>
                <w:rFonts w:hint="eastAsia" w:ascii="宋体" w:hAnsi="宋体" w:cs="宋体"/>
                <w:color w:val="auto"/>
                <w:szCs w:val="21"/>
              </w:rPr>
              <w:t>响应供应商响应详细内容</w:t>
            </w:r>
          </w:p>
        </w:tc>
        <w:tc>
          <w:tcPr>
            <w:tcW w:w="1833" w:type="dxa"/>
            <w:tcBorders>
              <w:top w:val="single" w:color="auto" w:sz="12" w:space="0"/>
              <w:bottom w:val="single" w:color="auto" w:sz="2" w:space="0"/>
            </w:tcBorders>
            <w:vAlign w:val="center"/>
          </w:tcPr>
          <w:p>
            <w:pPr>
              <w:autoSpaceDE w:val="0"/>
              <w:autoSpaceDN w:val="0"/>
              <w:adjustRightInd w:val="0"/>
              <w:ind w:right="84" w:rightChars="40"/>
              <w:jc w:val="center"/>
              <w:rPr>
                <w:rFonts w:ascii="宋体" w:hAnsi="宋体" w:cs="宋体"/>
                <w:color w:val="auto"/>
                <w:szCs w:val="21"/>
              </w:rPr>
            </w:pPr>
            <w:r>
              <w:rPr>
                <w:rFonts w:hint="eastAsia" w:ascii="宋体" w:hAnsi="宋体" w:cs="宋体"/>
                <w:color w:val="auto"/>
                <w:spacing w:val="4"/>
              </w:rPr>
              <w:t>正/负/</w:t>
            </w:r>
            <w:r>
              <w:rPr>
                <w:rFonts w:hint="eastAsia" w:ascii="宋体" w:hAnsi="宋体" w:cs="宋体"/>
                <w:color w:val="auto"/>
              </w:rPr>
              <w:t>无偏离</w:t>
            </w:r>
          </w:p>
        </w:tc>
        <w:tc>
          <w:tcPr>
            <w:tcW w:w="1452" w:type="dxa"/>
            <w:tcBorders>
              <w:top w:val="single" w:color="auto" w:sz="12" w:space="0"/>
              <w:bottom w:val="single" w:color="auto" w:sz="2" w:space="0"/>
            </w:tcBorders>
            <w:vAlign w:val="center"/>
          </w:tcPr>
          <w:p>
            <w:pPr>
              <w:spacing w:line="360" w:lineRule="auto"/>
              <w:jc w:val="center"/>
              <w:rPr>
                <w:rFonts w:ascii="宋体" w:hAnsi="宋体" w:cs="宋体"/>
                <w:color w:val="auto"/>
                <w:szCs w:val="21"/>
              </w:rPr>
            </w:pPr>
            <w:r>
              <w:rPr>
                <w:rFonts w:hint="eastAsia" w:ascii="宋体" w:hAnsi="宋体" w:cs="宋体"/>
                <w:color w:val="auto"/>
                <w:szCs w:val="21"/>
              </w:rPr>
              <w:t>偏离说明</w:t>
            </w:r>
          </w:p>
        </w:tc>
        <w:tc>
          <w:tcPr>
            <w:tcW w:w="1080" w:type="dxa"/>
            <w:tcBorders>
              <w:top w:val="single" w:color="auto" w:sz="12" w:space="0"/>
              <w:bottom w:val="single" w:color="auto" w:sz="2" w:space="0"/>
            </w:tcBorders>
            <w:vAlign w:val="center"/>
          </w:tcPr>
          <w:p>
            <w:pPr>
              <w:jc w:val="center"/>
              <w:rPr>
                <w:rFonts w:ascii="宋体" w:hAnsi="宋体" w:cs="宋体"/>
                <w:color w:val="auto"/>
                <w:szCs w:val="21"/>
              </w:rPr>
            </w:pPr>
            <w:r>
              <w:rPr>
                <w:rFonts w:hint="eastAsia" w:ascii="宋体" w:hAnsi="宋体" w:cs="宋体"/>
                <w:color w:val="auto"/>
                <w:szCs w:val="21"/>
              </w:rPr>
              <w:t>响应文件</w:t>
            </w:r>
          </w:p>
          <w:p>
            <w:pPr>
              <w:jc w:val="center"/>
              <w:rPr>
                <w:rFonts w:ascii="宋体" w:hAnsi="宋体" w:cs="宋体"/>
                <w:color w:val="auto"/>
                <w:szCs w:val="21"/>
              </w:rPr>
            </w:pPr>
            <w:r>
              <w:rPr>
                <w:rFonts w:hint="eastAsia" w:ascii="宋体" w:hAnsi="宋体" w:cs="宋体"/>
                <w:color w:val="auto"/>
                <w:szCs w:val="21"/>
              </w:rPr>
              <w:t>响应页码</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30" w:type="dxa"/>
            <w:bottom w:w="0" w:type="dxa"/>
            <w:right w:w="30" w:type="dxa"/>
          </w:tblCellMar>
        </w:tblPrEx>
        <w:trPr>
          <w:trHeight w:val="567" w:hRule="exact"/>
          <w:jc w:val="center"/>
        </w:trPr>
        <w:tc>
          <w:tcPr>
            <w:tcW w:w="834" w:type="dxa"/>
            <w:tcBorders>
              <w:top w:val="single" w:color="auto" w:sz="2" w:space="0"/>
            </w:tcBorders>
            <w:vAlign w:val="center"/>
          </w:tcPr>
          <w:p>
            <w:pPr>
              <w:autoSpaceDE w:val="0"/>
              <w:autoSpaceDN w:val="0"/>
              <w:adjustRightInd w:val="0"/>
              <w:spacing w:line="360" w:lineRule="auto"/>
              <w:ind w:right="84" w:rightChars="40"/>
              <w:jc w:val="center"/>
              <w:rPr>
                <w:rFonts w:ascii="宋体" w:hAnsi="宋体" w:cs="宋体"/>
                <w:color w:val="auto"/>
              </w:rPr>
            </w:pPr>
            <w:r>
              <w:rPr>
                <w:rFonts w:hint="eastAsia" w:ascii="宋体" w:hAnsi="宋体" w:cs="宋体"/>
                <w:color w:val="auto"/>
              </w:rPr>
              <w:t>1</w:t>
            </w:r>
          </w:p>
        </w:tc>
        <w:tc>
          <w:tcPr>
            <w:tcW w:w="2556" w:type="dxa"/>
            <w:tcBorders>
              <w:top w:val="single" w:color="auto" w:sz="2" w:space="0"/>
            </w:tcBorders>
            <w:vAlign w:val="center"/>
          </w:tcPr>
          <w:p>
            <w:pPr>
              <w:spacing w:line="360" w:lineRule="auto"/>
              <w:jc w:val="center"/>
              <w:rPr>
                <w:rFonts w:ascii="宋体" w:hAnsi="宋体" w:cs="宋体"/>
                <w:color w:val="auto"/>
              </w:rPr>
            </w:pPr>
          </w:p>
        </w:tc>
        <w:tc>
          <w:tcPr>
            <w:tcW w:w="2214" w:type="dxa"/>
            <w:tcBorders>
              <w:top w:val="single" w:color="auto" w:sz="2" w:space="0"/>
            </w:tcBorders>
            <w:vAlign w:val="center"/>
          </w:tcPr>
          <w:p>
            <w:pPr>
              <w:autoSpaceDE w:val="0"/>
              <w:autoSpaceDN w:val="0"/>
              <w:adjustRightInd w:val="0"/>
              <w:spacing w:line="360" w:lineRule="auto"/>
              <w:ind w:right="84" w:rightChars="40"/>
              <w:rPr>
                <w:rFonts w:ascii="宋体" w:hAnsi="宋体" w:cs="宋体"/>
                <w:color w:val="auto"/>
              </w:rPr>
            </w:pPr>
          </w:p>
        </w:tc>
        <w:tc>
          <w:tcPr>
            <w:tcW w:w="1833" w:type="dxa"/>
            <w:tcBorders>
              <w:top w:val="single" w:color="auto" w:sz="2" w:space="0"/>
            </w:tcBorders>
          </w:tcPr>
          <w:p>
            <w:pPr>
              <w:autoSpaceDE w:val="0"/>
              <w:autoSpaceDN w:val="0"/>
              <w:adjustRightInd w:val="0"/>
              <w:spacing w:line="360" w:lineRule="auto"/>
              <w:ind w:right="84" w:rightChars="40"/>
              <w:jc w:val="center"/>
              <w:rPr>
                <w:rFonts w:ascii="宋体" w:hAnsi="宋体" w:cs="宋体"/>
                <w:color w:val="auto"/>
              </w:rPr>
            </w:pPr>
          </w:p>
        </w:tc>
        <w:tc>
          <w:tcPr>
            <w:tcW w:w="1452" w:type="dxa"/>
            <w:tcBorders>
              <w:top w:val="single" w:color="auto" w:sz="2" w:space="0"/>
            </w:tcBorders>
          </w:tcPr>
          <w:p>
            <w:pPr>
              <w:autoSpaceDE w:val="0"/>
              <w:autoSpaceDN w:val="0"/>
              <w:adjustRightInd w:val="0"/>
              <w:spacing w:line="360" w:lineRule="auto"/>
              <w:ind w:right="84" w:rightChars="40"/>
              <w:jc w:val="center"/>
              <w:rPr>
                <w:rFonts w:ascii="宋体" w:hAnsi="宋体" w:cs="宋体"/>
                <w:color w:val="auto"/>
              </w:rPr>
            </w:pPr>
          </w:p>
        </w:tc>
        <w:tc>
          <w:tcPr>
            <w:tcW w:w="1080" w:type="dxa"/>
            <w:tcBorders>
              <w:top w:val="single" w:color="auto" w:sz="2" w:space="0"/>
            </w:tcBorders>
            <w:vAlign w:val="center"/>
          </w:tcPr>
          <w:p>
            <w:pPr>
              <w:autoSpaceDE w:val="0"/>
              <w:autoSpaceDN w:val="0"/>
              <w:adjustRightInd w:val="0"/>
              <w:spacing w:line="360" w:lineRule="auto"/>
              <w:ind w:right="84" w:rightChars="40"/>
              <w:jc w:val="center"/>
              <w:rPr>
                <w:rFonts w:ascii="宋体" w:hAns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30" w:type="dxa"/>
            <w:bottom w:w="0" w:type="dxa"/>
            <w:right w:w="30" w:type="dxa"/>
          </w:tblCellMar>
        </w:tblPrEx>
        <w:trPr>
          <w:trHeight w:val="567" w:hRule="exact"/>
          <w:jc w:val="center"/>
        </w:trPr>
        <w:tc>
          <w:tcPr>
            <w:tcW w:w="834" w:type="dxa"/>
            <w:vAlign w:val="center"/>
          </w:tcPr>
          <w:p>
            <w:pPr>
              <w:autoSpaceDE w:val="0"/>
              <w:autoSpaceDN w:val="0"/>
              <w:adjustRightInd w:val="0"/>
              <w:spacing w:line="360" w:lineRule="auto"/>
              <w:ind w:right="84" w:rightChars="40"/>
              <w:jc w:val="center"/>
              <w:rPr>
                <w:rFonts w:ascii="宋体" w:hAnsi="宋体" w:cs="宋体"/>
                <w:color w:val="auto"/>
              </w:rPr>
            </w:pPr>
            <w:r>
              <w:rPr>
                <w:rFonts w:hint="eastAsia" w:ascii="宋体" w:hAnsi="宋体" w:cs="宋体"/>
                <w:color w:val="auto"/>
              </w:rPr>
              <w:t>2</w:t>
            </w:r>
          </w:p>
        </w:tc>
        <w:tc>
          <w:tcPr>
            <w:tcW w:w="2556" w:type="dxa"/>
            <w:vAlign w:val="center"/>
          </w:tcPr>
          <w:p>
            <w:pPr>
              <w:spacing w:line="360" w:lineRule="auto"/>
              <w:jc w:val="center"/>
              <w:rPr>
                <w:rFonts w:ascii="宋体" w:hAnsi="宋体" w:cs="宋体"/>
                <w:color w:val="auto"/>
              </w:rPr>
            </w:pPr>
          </w:p>
        </w:tc>
        <w:tc>
          <w:tcPr>
            <w:tcW w:w="2214" w:type="dxa"/>
            <w:vAlign w:val="center"/>
          </w:tcPr>
          <w:p>
            <w:pPr>
              <w:autoSpaceDE w:val="0"/>
              <w:autoSpaceDN w:val="0"/>
              <w:adjustRightInd w:val="0"/>
              <w:spacing w:line="360" w:lineRule="auto"/>
              <w:ind w:right="84" w:rightChars="40"/>
              <w:rPr>
                <w:rFonts w:ascii="宋体" w:hAnsi="宋体" w:cs="宋体"/>
                <w:color w:val="auto"/>
              </w:rPr>
            </w:pPr>
          </w:p>
        </w:tc>
        <w:tc>
          <w:tcPr>
            <w:tcW w:w="1833" w:type="dxa"/>
          </w:tcPr>
          <w:p>
            <w:pPr>
              <w:autoSpaceDE w:val="0"/>
              <w:autoSpaceDN w:val="0"/>
              <w:adjustRightInd w:val="0"/>
              <w:spacing w:line="360" w:lineRule="auto"/>
              <w:ind w:right="84" w:rightChars="40"/>
              <w:jc w:val="center"/>
              <w:rPr>
                <w:rFonts w:ascii="宋体" w:hAnsi="宋体" w:cs="宋体"/>
                <w:color w:val="auto"/>
              </w:rPr>
            </w:pPr>
          </w:p>
        </w:tc>
        <w:tc>
          <w:tcPr>
            <w:tcW w:w="1452" w:type="dxa"/>
          </w:tcPr>
          <w:p>
            <w:pPr>
              <w:autoSpaceDE w:val="0"/>
              <w:autoSpaceDN w:val="0"/>
              <w:adjustRightInd w:val="0"/>
              <w:spacing w:line="360" w:lineRule="auto"/>
              <w:ind w:right="84" w:rightChars="40"/>
              <w:jc w:val="center"/>
              <w:rPr>
                <w:rFonts w:ascii="宋体" w:hAnsi="宋体" w:cs="宋体"/>
                <w:color w:val="auto"/>
              </w:rPr>
            </w:pPr>
          </w:p>
        </w:tc>
        <w:tc>
          <w:tcPr>
            <w:tcW w:w="1080" w:type="dxa"/>
            <w:vAlign w:val="center"/>
          </w:tcPr>
          <w:p>
            <w:pPr>
              <w:autoSpaceDE w:val="0"/>
              <w:autoSpaceDN w:val="0"/>
              <w:adjustRightInd w:val="0"/>
              <w:spacing w:line="360" w:lineRule="auto"/>
              <w:ind w:right="84" w:rightChars="40"/>
              <w:jc w:val="center"/>
              <w:rPr>
                <w:rFonts w:ascii="宋体" w:hAns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30" w:type="dxa"/>
            <w:bottom w:w="0" w:type="dxa"/>
            <w:right w:w="30" w:type="dxa"/>
          </w:tblCellMar>
        </w:tblPrEx>
        <w:trPr>
          <w:trHeight w:val="567" w:hRule="exact"/>
          <w:jc w:val="center"/>
        </w:trPr>
        <w:tc>
          <w:tcPr>
            <w:tcW w:w="834" w:type="dxa"/>
            <w:vAlign w:val="center"/>
          </w:tcPr>
          <w:p>
            <w:pPr>
              <w:autoSpaceDE w:val="0"/>
              <w:autoSpaceDN w:val="0"/>
              <w:adjustRightInd w:val="0"/>
              <w:spacing w:line="360" w:lineRule="auto"/>
              <w:ind w:right="84" w:rightChars="40"/>
              <w:jc w:val="center"/>
              <w:rPr>
                <w:rFonts w:ascii="宋体" w:hAnsi="宋体" w:cs="宋体"/>
                <w:color w:val="auto"/>
              </w:rPr>
            </w:pPr>
            <w:r>
              <w:rPr>
                <w:rFonts w:hint="eastAsia" w:ascii="宋体" w:hAnsi="宋体" w:cs="宋体"/>
                <w:color w:val="auto"/>
              </w:rPr>
              <w:t>3</w:t>
            </w:r>
          </w:p>
        </w:tc>
        <w:tc>
          <w:tcPr>
            <w:tcW w:w="2556" w:type="dxa"/>
            <w:vAlign w:val="center"/>
          </w:tcPr>
          <w:p>
            <w:pPr>
              <w:spacing w:line="360" w:lineRule="auto"/>
              <w:jc w:val="center"/>
              <w:rPr>
                <w:rFonts w:ascii="宋体" w:hAnsi="宋体" w:cs="宋体"/>
                <w:color w:val="auto"/>
              </w:rPr>
            </w:pPr>
          </w:p>
        </w:tc>
        <w:tc>
          <w:tcPr>
            <w:tcW w:w="2214" w:type="dxa"/>
            <w:vAlign w:val="center"/>
          </w:tcPr>
          <w:p>
            <w:pPr>
              <w:autoSpaceDE w:val="0"/>
              <w:autoSpaceDN w:val="0"/>
              <w:adjustRightInd w:val="0"/>
              <w:spacing w:line="360" w:lineRule="auto"/>
              <w:ind w:right="84" w:rightChars="40"/>
              <w:rPr>
                <w:rFonts w:ascii="宋体" w:hAnsi="宋体" w:cs="宋体"/>
                <w:color w:val="auto"/>
              </w:rPr>
            </w:pPr>
          </w:p>
        </w:tc>
        <w:tc>
          <w:tcPr>
            <w:tcW w:w="1833" w:type="dxa"/>
          </w:tcPr>
          <w:p>
            <w:pPr>
              <w:autoSpaceDE w:val="0"/>
              <w:autoSpaceDN w:val="0"/>
              <w:adjustRightInd w:val="0"/>
              <w:spacing w:line="360" w:lineRule="auto"/>
              <w:ind w:right="84" w:rightChars="40"/>
              <w:jc w:val="center"/>
              <w:rPr>
                <w:rFonts w:ascii="宋体" w:hAnsi="宋体" w:cs="宋体"/>
                <w:color w:val="auto"/>
              </w:rPr>
            </w:pPr>
          </w:p>
        </w:tc>
        <w:tc>
          <w:tcPr>
            <w:tcW w:w="1452" w:type="dxa"/>
          </w:tcPr>
          <w:p>
            <w:pPr>
              <w:autoSpaceDE w:val="0"/>
              <w:autoSpaceDN w:val="0"/>
              <w:adjustRightInd w:val="0"/>
              <w:spacing w:line="360" w:lineRule="auto"/>
              <w:ind w:right="84" w:rightChars="40"/>
              <w:jc w:val="center"/>
              <w:rPr>
                <w:rFonts w:ascii="宋体" w:hAnsi="宋体" w:cs="宋体"/>
                <w:color w:val="auto"/>
              </w:rPr>
            </w:pPr>
          </w:p>
        </w:tc>
        <w:tc>
          <w:tcPr>
            <w:tcW w:w="1080" w:type="dxa"/>
            <w:vAlign w:val="center"/>
          </w:tcPr>
          <w:p>
            <w:pPr>
              <w:autoSpaceDE w:val="0"/>
              <w:autoSpaceDN w:val="0"/>
              <w:adjustRightInd w:val="0"/>
              <w:spacing w:line="360" w:lineRule="auto"/>
              <w:ind w:right="84" w:rightChars="40"/>
              <w:jc w:val="center"/>
              <w:rPr>
                <w:rFonts w:ascii="宋体" w:hAns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30" w:type="dxa"/>
            <w:bottom w:w="0" w:type="dxa"/>
            <w:right w:w="30" w:type="dxa"/>
          </w:tblCellMar>
        </w:tblPrEx>
        <w:trPr>
          <w:trHeight w:val="567" w:hRule="exact"/>
          <w:jc w:val="center"/>
        </w:trPr>
        <w:tc>
          <w:tcPr>
            <w:tcW w:w="834" w:type="dxa"/>
            <w:vAlign w:val="center"/>
          </w:tcPr>
          <w:p>
            <w:pPr>
              <w:autoSpaceDE w:val="0"/>
              <w:autoSpaceDN w:val="0"/>
              <w:adjustRightInd w:val="0"/>
              <w:spacing w:line="360" w:lineRule="auto"/>
              <w:ind w:right="84" w:rightChars="40"/>
              <w:jc w:val="center"/>
              <w:rPr>
                <w:rFonts w:ascii="宋体" w:hAnsi="宋体" w:cs="宋体"/>
                <w:color w:val="auto"/>
              </w:rPr>
            </w:pPr>
            <w:r>
              <w:rPr>
                <w:rFonts w:hint="eastAsia" w:ascii="宋体" w:hAnsi="宋体" w:cs="宋体"/>
                <w:color w:val="auto"/>
              </w:rPr>
              <w:t>4</w:t>
            </w:r>
          </w:p>
        </w:tc>
        <w:tc>
          <w:tcPr>
            <w:tcW w:w="2556" w:type="dxa"/>
            <w:vAlign w:val="center"/>
          </w:tcPr>
          <w:p>
            <w:pPr>
              <w:spacing w:line="360" w:lineRule="auto"/>
              <w:jc w:val="center"/>
              <w:rPr>
                <w:rFonts w:ascii="宋体" w:hAnsi="宋体" w:cs="宋体"/>
                <w:color w:val="auto"/>
              </w:rPr>
            </w:pPr>
          </w:p>
        </w:tc>
        <w:tc>
          <w:tcPr>
            <w:tcW w:w="2214" w:type="dxa"/>
            <w:vAlign w:val="center"/>
          </w:tcPr>
          <w:p>
            <w:pPr>
              <w:autoSpaceDE w:val="0"/>
              <w:autoSpaceDN w:val="0"/>
              <w:adjustRightInd w:val="0"/>
              <w:spacing w:line="360" w:lineRule="auto"/>
              <w:ind w:right="84" w:rightChars="40"/>
              <w:rPr>
                <w:rFonts w:ascii="宋体" w:hAnsi="宋体" w:cs="宋体"/>
                <w:color w:val="auto"/>
              </w:rPr>
            </w:pPr>
          </w:p>
        </w:tc>
        <w:tc>
          <w:tcPr>
            <w:tcW w:w="1833" w:type="dxa"/>
          </w:tcPr>
          <w:p>
            <w:pPr>
              <w:autoSpaceDE w:val="0"/>
              <w:autoSpaceDN w:val="0"/>
              <w:adjustRightInd w:val="0"/>
              <w:spacing w:line="360" w:lineRule="auto"/>
              <w:ind w:right="84" w:rightChars="40"/>
              <w:jc w:val="center"/>
              <w:rPr>
                <w:rFonts w:ascii="宋体" w:hAnsi="宋体" w:cs="宋体"/>
                <w:color w:val="auto"/>
              </w:rPr>
            </w:pPr>
          </w:p>
        </w:tc>
        <w:tc>
          <w:tcPr>
            <w:tcW w:w="1452" w:type="dxa"/>
          </w:tcPr>
          <w:p>
            <w:pPr>
              <w:autoSpaceDE w:val="0"/>
              <w:autoSpaceDN w:val="0"/>
              <w:adjustRightInd w:val="0"/>
              <w:spacing w:line="360" w:lineRule="auto"/>
              <w:ind w:right="84" w:rightChars="40"/>
              <w:jc w:val="center"/>
              <w:rPr>
                <w:rFonts w:ascii="宋体" w:hAnsi="宋体" w:cs="宋体"/>
                <w:color w:val="auto"/>
              </w:rPr>
            </w:pPr>
          </w:p>
        </w:tc>
        <w:tc>
          <w:tcPr>
            <w:tcW w:w="1080" w:type="dxa"/>
            <w:vAlign w:val="center"/>
          </w:tcPr>
          <w:p>
            <w:pPr>
              <w:autoSpaceDE w:val="0"/>
              <w:autoSpaceDN w:val="0"/>
              <w:adjustRightInd w:val="0"/>
              <w:spacing w:line="360" w:lineRule="auto"/>
              <w:ind w:right="84" w:rightChars="40"/>
              <w:jc w:val="center"/>
              <w:rPr>
                <w:rFonts w:ascii="宋体" w:hAns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30" w:type="dxa"/>
            <w:bottom w:w="0" w:type="dxa"/>
            <w:right w:w="30" w:type="dxa"/>
          </w:tblCellMar>
        </w:tblPrEx>
        <w:trPr>
          <w:trHeight w:val="567" w:hRule="exact"/>
          <w:jc w:val="center"/>
        </w:trPr>
        <w:tc>
          <w:tcPr>
            <w:tcW w:w="834" w:type="dxa"/>
            <w:vAlign w:val="center"/>
          </w:tcPr>
          <w:p>
            <w:pPr>
              <w:autoSpaceDE w:val="0"/>
              <w:autoSpaceDN w:val="0"/>
              <w:adjustRightInd w:val="0"/>
              <w:spacing w:line="360" w:lineRule="auto"/>
              <w:ind w:right="84" w:rightChars="40"/>
              <w:jc w:val="center"/>
              <w:rPr>
                <w:rFonts w:ascii="宋体" w:hAnsi="宋体" w:cs="宋体"/>
                <w:color w:val="auto"/>
              </w:rPr>
            </w:pPr>
            <w:r>
              <w:rPr>
                <w:rFonts w:hint="eastAsia" w:ascii="宋体" w:hAnsi="宋体" w:cs="宋体"/>
                <w:color w:val="auto"/>
              </w:rPr>
              <w:t>5</w:t>
            </w:r>
          </w:p>
        </w:tc>
        <w:tc>
          <w:tcPr>
            <w:tcW w:w="2556" w:type="dxa"/>
            <w:vAlign w:val="center"/>
          </w:tcPr>
          <w:p>
            <w:pPr>
              <w:spacing w:line="360" w:lineRule="auto"/>
              <w:jc w:val="center"/>
              <w:rPr>
                <w:rFonts w:ascii="宋体" w:hAnsi="宋体" w:cs="宋体"/>
                <w:color w:val="auto"/>
              </w:rPr>
            </w:pPr>
          </w:p>
        </w:tc>
        <w:tc>
          <w:tcPr>
            <w:tcW w:w="2214" w:type="dxa"/>
            <w:vAlign w:val="center"/>
          </w:tcPr>
          <w:p>
            <w:pPr>
              <w:autoSpaceDE w:val="0"/>
              <w:autoSpaceDN w:val="0"/>
              <w:adjustRightInd w:val="0"/>
              <w:spacing w:line="360" w:lineRule="auto"/>
              <w:ind w:right="84" w:rightChars="40"/>
              <w:rPr>
                <w:rFonts w:ascii="宋体" w:hAnsi="宋体" w:cs="宋体"/>
                <w:color w:val="auto"/>
              </w:rPr>
            </w:pPr>
          </w:p>
        </w:tc>
        <w:tc>
          <w:tcPr>
            <w:tcW w:w="1833" w:type="dxa"/>
          </w:tcPr>
          <w:p>
            <w:pPr>
              <w:autoSpaceDE w:val="0"/>
              <w:autoSpaceDN w:val="0"/>
              <w:adjustRightInd w:val="0"/>
              <w:spacing w:line="360" w:lineRule="auto"/>
              <w:ind w:right="84" w:rightChars="40"/>
              <w:jc w:val="center"/>
              <w:rPr>
                <w:rFonts w:ascii="宋体" w:hAnsi="宋体" w:cs="宋体"/>
                <w:color w:val="auto"/>
              </w:rPr>
            </w:pPr>
          </w:p>
        </w:tc>
        <w:tc>
          <w:tcPr>
            <w:tcW w:w="1452" w:type="dxa"/>
          </w:tcPr>
          <w:p>
            <w:pPr>
              <w:autoSpaceDE w:val="0"/>
              <w:autoSpaceDN w:val="0"/>
              <w:adjustRightInd w:val="0"/>
              <w:spacing w:line="360" w:lineRule="auto"/>
              <w:ind w:right="84" w:rightChars="40"/>
              <w:jc w:val="center"/>
              <w:rPr>
                <w:rFonts w:ascii="宋体" w:hAnsi="宋体" w:cs="宋体"/>
                <w:color w:val="auto"/>
              </w:rPr>
            </w:pPr>
          </w:p>
        </w:tc>
        <w:tc>
          <w:tcPr>
            <w:tcW w:w="1080" w:type="dxa"/>
            <w:vAlign w:val="center"/>
          </w:tcPr>
          <w:p>
            <w:pPr>
              <w:autoSpaceDE w:val="0"/>
              <w:autoSpaceDN w:val="0"/>
              <w:adjustRightInd w:val="0"/>
              <w:spacing w:line="360" w:lineRule="auto"/>
              <w:ind w:right="84" w:rightChars="40"/>
              <w:jc w:val="center"/>
              <w:rPr>
                <w:rFonts w:ascii="宋体" w:hAns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30" w:type="dxa"/>
            <w:bottom w:w="0" w:type="dxa"/>
            <w:right w:w="30" w:type="dxa"/>
          </w:tblCellMar>
        </w:tblPrEx>
        <w:trPr>
          <w:trHeight w:val="567" w:hRule="exact"/>
          <w:jc w:val="center"/>
        </w:trPr>
        <w:tc>
          <w:tcPr>
            <w:tcW w:w="834" w:type="dxa"/>
            <w:vAlign w:val="center"/>
          </w:tcPr>
          <w:p>
            <w:pPr>
              <w:autoSpaceDE w:val="0"/>
              <w:autoSpaceDN w:val="0"/>
              <w:adjustRightInd w:val="0"/>
              <w:spacing w:line="360" w:lineRule="auto"/>
              <w:ind w:right="84" w:rightChars="40"/>
              <w:jc w:val="center"/>
              <w:rPr>
                <w:rFonts w:ascii="宋体" w:hAnsi="宋体" w:cs="宋体"/>
                <w:color w:val="auto"/>
              </w:rPr>
            </w:pPr>
            <w:r>
              <w:rPr>
                <w:rFonts w:hint="eastAsia" w:ascii="宋体" w:hAnsi="宋体" w:cs="宋体"/>
                <w:color w:val="auto"/>
              </w:rPr>
              <w:t>6</w:t>
            </w:r>
          </w:p>
        </w:tc>
        <w:tc>
          <w:tcPr>
            <w:tcW w:w="2556" w:type="dxa"/>
            <w:vAlign w:val="center"/>
          </w:tcPr>
          <w:p>
            <w:pPr>
              <w:spacing w:line="360" w:lineRule="auto"/>
              <w:jc w:val="center"/>
              <w:rPr>
                <w:rFonts w:ascii="宋体" w:hAnsi="宋体" w:cs="宋体"/>
                <w:color w:val="auto"/>
              </w:rPr>
            </w:pPr>
          </w:p>
        </w:tc>
        <w:tc>
          <w:tcPr>
            <w:tcW w:w="2214" w:type="dxa"/>
            <w:vAlign w:val="center"/>
          </w:tcPr>
          <w:p>
            <w:pPr>
              <w:autoSpaceDE w:val="0"/>
              <w:autoSpaceDN w:val="0"/>
              <w:adjustRightInd w:val="0"/>
              <w:spacing w:line="360" w:lineRule="auto"/>
              <w:ind w:right="84" w:rightChars="40"/>
              <w:rPr>
                <w:rFonts w:ascii="宋体" w:hAnsi="宋体" w:cs="宋体"/>
                <w:color w:val="auto"/>
              </w:rPr>
            </w:pPr>
          </w:p>
        </w:tc>
        <w:tc>
          <w:tcPr>
            <w:tcW w:w="1833" w:type="dxa"/>
          </w:tcPr>
          <w:p>
            <w:pPr>
              <w:autoSpaceDE w:val="0"/>
              <w:autoSpaceDN w:val="0"/>
              <w:adjustRightInd w:val="0"/>
              <w:spacing w:line="360" w:lineRule="auto"/>
              <w:ind w:right="84" w:rightChars="40"/>
              <w:jc w:val="center"/>
              <w:rPr>
                <w:rFonts w:ascii="宋体" w:hAnsi="宋体" w:cs="宋体"/>
                <w:color w:val="auto"/>
              </w:rPr>
            </w:pPr>
          </w:p>
        </w:tc>
        <w:tc>
          <w:tcPr>
            <w:tcW w:w="1452" w:type="dxa"/>
          </w:tcPr>
          <w:p>
            <w:pPr>
              <w:autoSpaceDE w:val="0"/>
              <w:autoSpaceDN w:val="0"/>
              <w:adjustRightInd w:val="0"/>
              <w:spacing w:line="360" w:lineRule="auto"/>
              <w:ind w:right="84" w:rightChars="40"/>
              <w:jc w:val="center"/>
              <w:rPr>
                <w:rFonts w:ascii="宋体" w:hAnsi="宋体" w:cs="宋体"/>
                <w:color w:val="auto"/>
              </w:rPr>
            </w:pPr>
          </w:p>
        </w:tc>
        <w:tc>
          <w:tcPr>
            <w:tcW w:w="1080" w:type="dxa"/>
            <w:vAlign w:val="center"/>
          </w:tcPr>
          <w:p>
            <w:pPr>
              <w:autoSpaceDE w:val="0"/>
              <w:autoSpaceDN w:val="0"/>
              <w:adjustRightInd w:val="0"/>
              <w:spacing w:line="360" w:lineRule="auto"/>
              <w:ind w:right="84" w:rightChars="40"/>
              <w:jc w:val="center"/>
              <w:rPr>
                <w:rFonts w:ascii="宋体" w:hAns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30" w:type="dxa"/>
            <w:bottom w:w="0" w:type="dxa"/>
            <w:right w:w="30" w:type="dxa"/>
          </w:tblCellMar>
        </w:tblPrEx>
        <w:trPr>
          <w:trHeight w:val="567" w:hRule="exact"/>
          <w:jc w:val="center"/>
        </w:trPr>
        <w:tc>
          <w:tcPr>
            <w:tcW w:w="834" w:type="dxa"/>
            <w:vAlign w:val="center"/>
          </w:tcPr>
          <w:p>
            <w:pPr>
              <w:autoSpaceDE w:val="0"/>
              <w:autoSpaceDN w:val="0"/>
              <w:adjustRightInd w:val="0"/>
              <w:spacing w:line="360" w:lineRule="auto"/>
              <w:ind w:right="84" w:rightChars="40"/>
              <w:jc w:val="center"/>
              <w:rPr>
                <w:rFonts w:ascii="宋体" w:hAnsi="宋体" w:cs="宋体"/>
                <w:color w:val="auto"/>
              </w:rPr>
            </w:pPr>
            <w:r>
              <w:rPr>
                <w:rFonts w:hint="eastAsia" w:ascii="宋体" w:hAnsi="宋体" w:cs="宋体"/>
                <w:color w:val="auto"/>
              </w:rPr>
              <w:t>7</w:t>
            </w:r>
          </w:p>
        </w:tc>
        <w:tc>
          <w:tcPr>
            <w:tcW w:w="2556" w:type="dxa"/>
            <w:vAlign w:val="center"/>
          </w:tcPr>
          <w:p>
            <w:pPr>
              <w:spacing w:line="360" w:lineRule="auto"/>
              <w:jc w:val="center"/>
              <w:rPr>
                <w:rFonts w:ascii="宋体" w:hAnsi="宋体" w:cs="宋体"/>
                <w:color w:val="auto"/>
              </w:rPr>
            </w:pPr>
          </w:p>
        </w:tc>
        <w:tc>
          <w:tcPr>
            <w:tcW w:w="2214" w:type="dxa"/>
            <w:vAlign w:val="center"/>
          </w:tcPr>
          <w:p>
            <w:pPr>
              <w:autoSpaceDE w:val="0"/>
              <w:autoSpaceDN w:val="0"/>
              <w:adjustRightInd w:val="0"/>
              <w:spacing w:line="360" w:lineRule="auto"/>
              <w:ind w:right="84" w:rightChars="40"/>
              <w:rPr>
                <w:rFonts w:ascii="宋体" w:hAnsi="宋体" w:cs="宋体"/>
                <w:color w:val="auto"/>
              </w:rPr>
            </w:pPr>
          </w:p>
        </w:tc>
        <w:tc>
          <w:tcPr>
            <w:tcW w:w="1833" w:type="dxa"/>
          </w:tcPr>
          <w:p>
            <w:pPr>
              <w:autoSpaceDE w:val="0"/>
              <w:autoSpaceDN w:val="0"/>
              <w:adjustRightInd w:val="0"/>
              <w:spacing w:line="360" w:lineRule="auto"/>
              <w:ind w:right="84" w:rightChars="40"/>
              <w:jc w:val="center"/>
              <w:rPr>
                <w:rFonts w:ascii="宋体" w:hAnsi="宋体" w:cs="宋体"/>
                <w:color w:val="auto"/>
              </w:rPr>
            </w:pPr>
          </w:p>
        </w:tc>
        <w:tc>
          <w:tcPr>
            <w:tcW w:w="1452" w:type="dxa"/>
          </w:tcPr>
          <w:p>
            <w:pPr>
              <w:autoSpaceDE w:val="0"/>
              <w:autoSpaceDN w:val="0"/>
              <w:adjustRightInd w:val="0"/>
              <w:spacing w:line="360" w:lineRule="auto"/>
              <w:ind w:right="84" w:rightChars="40"/>
              <w:jc w:val="center"/>
              <w:rPr>
                <w:rFonts w:ascii="宋体" w:hAnsi="宋体" w:cs="宋体"/>
                <w:color w:val="auto"/>
              </w:rPr>
            </w:pPr>
          </w:p>
        </w:tc>
        <w:tc>
          <w:tcPr>
            <w:tcW w:w="1080" w:type="dxa"/>
            <w:vAlign w:val="center"/>
          </w:tcPr>
          <w:p>
            <w:pPr>
              <w:autoSpaceDE w:val="0"/>
              <w:autoSpaceDN w:val="0"/>
              <w:adjustRightInd w:val="0"/>
              <w:spacing w:line="360" w:lineRule="auto"/>
              <w:ind w:right="84" w:rightChars="40"/>
              <w:jc w:val="center"/>
              <w:rPr>
                <w:rFonts w:ascii="宋体" w:hAns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30" w:type="dxa"/>
            <w:bottom w:w="0" w:type="dxa"/>
            <w:right w:w="30" w:type="dxa"/>
          </w:tblCellMar>
        </w:tblPrEx>
        <w:trPr>
          <w:trHeight w:val="567" w:hRule="exact"/>
          <w:jc w:val="center"/>
        </w:trPr>
        <w:tc>
          <w:tcPr>
            <w:tcW w:w="834" w:type="dxa"/>
            <w:vAlign w:val="center"/>
          </w:tcPr>
          <w:p>
            <w:pPr>
              <w:autoSpaceDE w:val="0"/>
              <w:autoSpaceDN w:val="0"/>
              <w:adjustRightInd w:val="0"/>
              <w:spacing w:line="360" w:lineRule="auto"/>
              <w:ind w:right="84" w:rightChars="40"/>
              <w:jc w:val="center"/>
              <w:rPr>
                <w:rFonts w:ascii="宋体" w:hAnsi="宋体" w:cs="宋体"/>
                <w:color w:val="auto"/>
              </w:rPr>
            </w:pPr>
            <w:r>
              <w:rPr>
                <w:rFonts w:hint="eastAsia" w:ascii="宋体" w:hAnsi="宋体" w:cs="宋体"/>
                <w:color w:val="auto"/>
              </w:rPr>
              <w:t>8</w:t>
            </w:r>
          </w:p>
        </w:tc>
        <w:tc>
          <w:tcPr>
            <w:tcW w:w="2556" w:type="dxa"/>
            <w:vAlign w:val="center"/>
          </w:tcPr>
          <w:p>
            <w:pPr>
              <w:spacing w:line="360" w:lineRule="auto"/>
              <w:jc w:val="center"/>
              <w:rPr>
                <w:rFonts w:ascii="宋体" w:hAnsi="宋体" w:cs="宋体"/>
                <w:color w:val="auto"/>
              </w:rPr>
            </w:pPr>
          </w:p>
        </w:tc>
        <w:tc>
          <w:tcPr>
            <w:tcW w:w="2214" w:type="dxa"/>
            <w:vAlign w:val="center"/>
          </w:tcPr>
          <w:p>
            <w:pPr>
              <w:autoSpaceDE w:val="0"/>
              <w:autoSpaceDN w:val="0"/>
              <w:adjustRightInd w:val="0"/>
              <w:spacing w:line="360" w:lineRule="auto"/>
              <w:ind w:right="84" w:rightChars="40"/>
              <w:rPr>
                <w:rFonts w:ascii="宋体" w:hAnsi="宋体" w:cs="宋体"/>
                <w:color w:val="auto"/>
              </w:rPr>
            </w:pPr>
          </w:p>
        </w:tc>
        <w:tc>
          <w:tcPr>
            <w:tcW w:w="1833" w:type="dxa"/>
          </w:tcPr>
          <w:p>
            <w:pPr>
              <w:autoSpaceDE w:val="0"/>
              <w:autoSpaceDN w:val="0"/>
              <w:adjustRightInd w:val="0"/>
              <w:spacing w:line="360" w:lineRule="auto"/>
              <w:ind w:right="84" w:rightChars="40"/>
              <w:jc w:val="center"/>
              <w:rPr>
                <w:rFonts w:ascii="宋体" w:hAnsi="宋体" w:cs="宋体"/>
                <w:color w:val="auto"/>
              </w:rPr>
            </w:pPr>
          </w:p>
        </w:tc>
        <w:tc>
          <w:tcPr>
            <w:tcW w:w="1452" w:type="dxa"/>
          </w:tcPr>
          <w:p>
            <w:pPr>
              <w:autoSpaceDE w:val="0"/>
              <w:autoSpaceDN w:val="0"/>
              <w:adjustRightInd w:val="0"/>
              <w:spacing w:line="360" w:lineRule="auto"/>
              <w:ind w:right="84" w:rightChars="40"/>
              <w:jc w:val="center"/>
              <w:rPr>
                <w:rFonts w:ascii="宋体" w:hAnsi="宋体" w:cs="宋体"/>
                <w:color w:val="auto"/>
              </w:rPr>
            </w:pPr>
          </w:p>
        </w:tc>
        <w:tc>
          <w:tcPr>
            <w:tcW w:w="1080" w:type="dxa"/>
            <w:vAlign w:val="center"/>
          </w:tcPr>
          <w:p>
            <w:pPr>
              <w:autoSpaceDE w:val="0"/>
              <w:autoSpaceDN w:val="0"/>
              <w:adjustRightInd w:val="0"/>
              <w:spacing w:line="360" w:lineRule="auto"/>
              <w:ind w:right="84" w:rightChars="40"/>
              <w:jc w:val="center"/>
              <w:rPr>
                <w:rFonts w:ascii="宋体" w:hAns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30" w:type="dxa"/>
            <w:bottom w:w="0" w:type="dxa"/>
            <w:right w:w="30" w:type="dxa"/>
          </w:tblCellMar>
        </w:tblPrEx>
        <w:trPr>
          <w:trHeight w:val="567" w:hRule="exact"/>
          <w:jc w:val="center"/>
        </w:trPr>
        <w:tc>
          <w:tcPr>
            <w:tcW w:w="834" w:type="dxa"/>
            <w:vAlign w:val="center"/>
          </w:tcPr>
          <w:p>
            <w:pPr>
              <w:autoSpaceDE w:val="0"/>
              <w:autoSpaceDN w:val="0"/>
              <w:adjustRightInd w:val="0"/>
              <w:spacing w:line="360" w:lineRule="auto"/>
              <w:ind w:right="84" w:rightChars="40"/>
              <w:jc w:val="center"/>
              <w:rPr>
                <w:rFonts w:ascii="宋体" w:hAnsi="宋体" w:cs="宋体"/>
                <w:color w:val="auto"/>
              </w:rPr>
            </w:pPr>
            <w:r>
              <w:rPr>
                <w:rFonts w:hint="eastAsia" w:ascii="宋体" w:hAnsi="宋体" w:cs="宋体"/>
                <w:color w:val="auto"/>
              </w:rPr>
              <w:t>9</w:t>
            </w:r>
          </w:p>
        </w:tc>
        <w:tc>
          <w:tcPr>
            <w:tcW w:w="2556" w:type="dxa"/>
            <w:vAlign w:val="center"/>
          </w:tcPr>
          <w:p>
            <w:pPr>
              <w:spacing w:line="360" w:lineRule="auto"/>
              <w:jc w:val="center"/>
              <w:rPr>
                <w:rFonts w:ascii="宋体" w:hAnsi="宋体" w:cs="宋体"/>
                <w:color w:val="auto"/>
              </w:rPr>
            </w:pPr>
          </w:p>
        </w:tc>
        <w:tc>
          <w:tcPr>
            <w:tcW w:w="2214" w:type="dxa"/>
            <w:vAlign w:val="center"/>
          </w:tcPr>
          <w:p>
            <w:pPr>
              <w:autoSpaceDE w:val="0"/>
              <w:autoSpaceDN w:val="0"/>
              <w:adjustRightInd w:val="0"/>
              <w:spacing w:line="360" w:lineRule="auto"/>
              <w:ind w:right="84" w:rightChars="40"/>
              <w:rPr>
                <w:rFonts w:ascii="宋体" w:hAnsi="宋体" w:cs="宋体"/>
                <w:color w:val="auto"/>
              </w:rPr>
            </w:pPr>
          </w:p>
        </w:tc>
        <w:tc>
          <w:tcPr>
            <w:tcW w:w="1833" w:type="dxa"/>
          </w:tcPr>
          <w:p>
            <w:pPr>
              <w:autoSpaceDE w:val="0"/>
              <w:autoSpaceDN w:val="0"/>
              <w:adjustRightInd w:val="0"/>
              <w:spacing w:line="360" w:lineRule="auto"/>
              <w:ind w:right="84" w:rightChars="40"/>
              <w:jc w:val="center"/>
              <w:rPr>
                <w:rFonts w:ascii="宋体" w:hAnsi="宋体" w:cs="宋体"/>
                <w:color w:val="auto"/>
              </w:rPr>
            </w:pPr>
          </w:p>
        </w:tc>
        <w:tc>
          <w:tcPr>
            <w:tcW w:w="1452" w:type="dxa"/>
          </w:tcPr>
          <w:p>
            <w:pPr>
              <w:autoSpaceDE w:val="0"/>
              <w:autoSpaceDN w:val="0"/>
              <w:adjustRightInd w:val="0"/>
              <w:spacing w:line="360" w:lineRule="auto"/>
              <w:ind w:right="84" w:rightChars="40"/>
              <w:jc w:val="center"/>
              <w:rPr>
                <w:rFonts w:ascii="宋体" w:hAnsi="宋体" w:cs="宋体"/>
                <w:color w:val="auto"/>
              </w:rPr>
            </w:pPr>
          </w:p>
        </w:tc>
        <w:tc>
          <w:tcPr>
            <w:tcW w:w="1080" w:type="dxa"/>
            <w:vAlign w:val="center"/>
          </w:tcPr>
          <w:p>
            <w:pPr>
              <w:autoSpaceDE w:val="0"/>
              <w:autoSpaceDN w:val="0"/>
              <w:adjustRightInd w:val="0"/>
              <w:spacing w:line="360" w:lineRule="auto"/>
              <w:ind w:right="84" w:rightChars="40"/>
              <w:jc w:val="center"/>
              <w:rPr>
                <w:rFonts w:ascii="宋体" w:hAns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30" w:type="dxa"/>
            <w:bottom w:w="0" w:type="dxa"/>
            <w:right w:w="30" w:type="dxa"/>
          </w:tblCellMar>
        </w:tblPrEx>
        <w:trPr>
          <w:trHeight w:val="567" w:hRule="exact"/>
          <w:jc w:val="center"/>
        </w:trPr>
        <w:tc>
          <w:tcPr>
            <w:tcW w:w="834" w:type="dxa"/>
            <w:vAlign w:val="center"/>
          </w:tcPr>
          <w:p>
            <w:pPr>
              <w:autoSpaceDE w:val="0"/>
              <w:autoSpaceDN w:val="0"/>
              <w:adjustRightInd w:val="0"/>
              <w:spacing w:line="360" w:lineRule="auto"/>
              <w:ind w:right="84" w:rightChars="40"/>
              <w:jc w:val="center"/>
              <w:rPr>
                <w:rFonts w:ascii="宋体" w:hAnsi="宋体" w:cs="宋体"/>
                <w:color w:val="auto"/>
              </w:rPr>
            </w:pPr>
            <w:r>
              <w:rPr>
                <w:rFonts w:hint="eastAsia" w:ascii="宋体" w:hAnsi="宋体" w:cs="宋体"/>
                <w:color w:val="auto"/>
              </w:rPr>
              <w:t>10</w:t>
            </w:r>
          </w:p>
        </w:tc>
        <w:tc>
          <w:tcPr>
            <w:tcW w:w="2556" w:type="dxa"/>
            <w:vAlign w:val="center"/>
          </w:tcPr>
          <w:p>
            <w:pPr>
              <w:tabs>
                <w:tab w:val="left" w:pos="985"/>
              </w:tabs>
              <w:spacing w:line="360" w:lineRule="auto"/>
              <w:ind w:right="84" w:rightChars="40"/>
              <w:jc w:val="center"/>
              <w:rPr>
                <w:rFonts w:ascii="宋体" w:hAnsi="宋体" w:cs="宋体"/>
                <w:color w:val="auto"/>
              </w:rPr>
            </w:pPr>
          </w:p>
        </w:tc>
        <w:tc>
          <w:tcPr>
            <w:tcW w:w="2214" w:type="dxa"/>
            <w:vAlign w:val="center"/>
          </w:tcPr>
          <w:p>
            <w:pPr>
              <w:autoSpaceDE w:val="0"/>
              <w:autoSpaceDN w:val="0"/>
              <w:adjustRightInd w:val="0"/>
              <w:spacing w:line="360" w:lineRule="auto"/>
              <w:ind w:right="84" w:rightChars="40"/>
              <w:rPr>
                <w:rFonts w:ascii="宋体" w:hAnsi="宋体" w:cs="宋体"/>
                <w:color w:val="auto"/>
              </w:rPr>
            </w:pPr>
          </w:p>
        </w:tc>
        <w:tc>
          <w:tcPr>
            <w:tcW w:w="1833" w:type="dxa"/>
          </w:tcPr>
          <w:p>
            <w:pPr>
              <w:autoSpaceDE w:val="0"/>
              <w:autoSpaceDN w:val="0"/>
              <w:adjustRightInd w:val="0"/>
              <w:spacing w:line="360" w:lineRule="auto"/>
              <w:ind w:right="84" w:rightChars="40"/>
              <w:jc w:val="center"/>
              <w:rPr>
                <w:rFonts w:ascii="宋体" w:hAnsi="宋体" w:cs="宋体"/>
                <w:color w:val="auto"/>
              </w:rPr>
            </w:pPr>
          </w:p>
        </w:tc>
        <w:tc>
          <w:tcPr>
            <w:tcW w:w="1452" w:type="dxa"/>
          </w:tcPr>
          <w:p>
            <w:pPr>
              <w:autoSpaceDE w:val="0"/>
              <w:autoSpaceDN w:val="0"/>
              <w:adjustRightInd w:val="0"/>
              <w:spacing w:line="360" w:lineRule="auto"/>
              <w:ind w:right="84" w:rightChars="40"/>
              <w:jc w:val="center"/>
              <w:rPr>
                <w:rFonts w:ascii="宋体" w:hAnsi="宋体" w:cs="宋体"/>
                <w:color w:val="auto"/>
              </w:rPr>
            </w:pPr>
          </w:p>
        </w:tc>
        <w:tc>
          <w:tcPr>
            <w:tcW w:w="1080" w:type="dxa"/>
            <w:vAlign w:val="center"/>
          </w:tcPr>
          <w:p>
            <w:pPr>
              <w:autoSpaceDE w:val="0"/>
              <w:autoSpaceDN w:val="0"/>
              <w:adjustRightInd w:val="0"/>
              <w:spacing w:line="360" w:lineRule="auto"/>
              <w:ind w:right="84" w:rightChars="40"/>
              <w:jc w:val="center"/>
              <w:rPr>
                <w:rFonts w:ascii="宋体" w:hAns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30" w:type="dxa"/>
            <w:bottom w:w="0" w:type="dxa"/>
            <w:right w:w="30" w:type="dxa"/>
          </w:tblCellMar>
        </w:tblPrEx>
        <w:trPr>
          <w:trHeight w:val="567" w:hRule="exact"/>
          <w:jc w:val="center"/>
        </w:trPr>
        <w:tc>
          <w:tcPr>
            <w:tcW w:w="834" w:type="dxa"/>
            <w:vAlign w:val="center"/>
          </w:tcPr>
          <w:p>
            <w:pPr>
              <w:autoSpaceDE w:val="0"/>
              <w:autoSpaceDN w:val="0"/>
              <w:adjustRightInd w:val="0"/>
              <w:spacing w:line="360" w:lineRule="auto"/>
              <w:ind w:right="84" w:rightChars="40"/>
              <w:jc w:val="center"/>
              <w:rPr>
                <w:rFonts w:ascii="宋体" w:hAnsi="宋体" w:cs="宋体"/>
                <w:color w:val="auto"/>
              </w:rPr>
            </w:pPr>
            <w:r>
              <w:rPr>
                <w:rFonts w:hint="eastAsia" w:ascii="宋体" w:hAnsi="宋体" w:cs="宋体"/>
                <w:color w:val="auto"/>
              </w:rPr>
              <w:t>…</w:t>
            </w:r>
          </w:p>
        </w:tc>
        <w:tc>
          <w:tcPr>
            <w:tcW w:w="2556" w:type="dxa"/>
            <w:vAlign w:val="center"/>
          </w:tcPr>
          <w:p>
            <w:pPr>
              <w:tabs>
                <w:tab w:val="left" w:pos="985"/>
              </w:tabs>
              <w:spacing w:line="360" w:lineRule="auto"/>
              <w:ind w:right="84" w:rightChars="40"/>
              <w:jc w:val="center"/>
              <w:rPr>
                <w:rFonts w:ascii="宋体" w:hAnsi="宋体" w:cs="宋体"/>
                <w:color w:val="auto"/>
              </w:rPr>
            </w:pPr>
          </w:p>
        </w:tc>
        <w:tc>
          <w:tcPr>
            <w:tcW w:w="2214" w:type="dxa"/>
            <w:vAlign w:val="center"/>
          </w:tcPr>
          <w:p>
            <w:pPr>
              <w:autoSpaceDE w:val="0"/>
              <w:autoSpaceDN w:val="0"/>
              <w:adjustRightInd w:val="0"/>
              <w:spacing w:line="360" w:lineRule="auto"/>
              <w:ind w:right="84" w:rightChars="40"/>
              <w:rPr>
                <w:rFonts w:ascii="宋体" w:hAnsi="宋体" w:cs="宋体"/>
                <w:color w:val="auto"/>
              </w:rPr>
            </w:pPr>
          </w:p>
        </w:tc>
        <w:tc>
          <w:tcPr>
            <w:tcW w:w="1833" w:type="dxa"/>
          </w:tcPr>
          <w:p>
            <w:pPr>
              <w:autoSpaceDE w:val="0"/>
              <w:autoSpaceDN w:val="0"/>
              <w:adjustRightInd w:val="0"/>
              <w:spacing w:line="360" w:lineRule="auto"/>
              <w:ind w:right="84" w:rightChars="40"/>
              <w:jc w:val="center"/>
              <w:rPr>
                <w:rFonts w:ascii="宋体" w:hAnsi="宋体" w:cs="宋体"/>
                <w:color w:val="auto"/>
              </w:rPr>
            </w:pPr>
          </w:p>
        </w:tc>
        <w:tc>
          <w:tcPr>
            <w:tcW w:w="1452" w:type="dxa"/>
          </w:tcPr>
          <w:p>
            <w:pPr>
              <w:autoSpaceDE w:val="0"/>
              <w:autoSpaceDN w:val="0"/>
              <w:adjustRightInd w:val="0"/>
              <w:spacing w:line="360" w:lineRule="auto"/>
              <w:ind w:right="84" w:rightChars="40"/>
              <w:jc w:val="center"/>
              <w:rPr>
                <w:rFonts w:ascii="宋体" w:hAnsi="宋体" w:cs="宋体"/>
                <w:color w:val="auto"/>
              </w:rPr>
            </w:pPr>
          </w:p>
        </w:tc>
        <w:tc>
          <w:tcPr>
            <w:tcW w:w="1080" w:type="dxa"/>
            <w:vAlign w:val="center"/>
          </w:tcPr>
          <w:p>
            <w:pPr>
              <w:autoSpaceDE w:val="0"/>
              <w:autoSpaceDN w:val="0"/>
              <w:adjustRightInd w:val="0"/>
              <w:spacing w:line="360" w:lineRule="auto"/>
              <w:ind w:right="84" w:rightChars="40"/>
              <w:jc w:val="center"/>
              <w:rPr>
                <w:rFonts w:ascii="宋体" w:hAnsi="宋体" w:cs="宋体"/>
                <w:color w:val="auto"/>
              </w:rPr>
            </w:pPr>
          </w:p>
        </w:tc>
      </w:tr>
    </w:tbl>
    <w:p>
      <w:pPr>
        <w:spacing w:line="360" w:lineRule="auto"/>
        <w:rPr>
          <w:rFonts w:ascii="宋体" w:hAnsi="宋体" w:cs="宋体"/>
          <w:color w:val="auto"/>
          <w:szCs w:val="21"/>
        </w:rPr>
      </w:pPr>
      <w:r>
        <w:rPr>
          <w:rFonts w:hint="eastAsia" w:ascii="宋体" w:hAnsi="宋体" w:cs="宋体"/>
          <w:color w:val="auto"/>
          <w:szCs w:val="21"/>
        </w:rPr>
        <w:t>备注：本表根据竞价文件采购需求，响应供应商须逐条详细响应并作出标注</w:t>
      </w:r>
      <w:r>
        <w:rPr>
          <w:rFonts w:hint="eastAsia" w:ascii="宋体" w:hAnsi="宋体" w:cs="宋体"/>
          <w:b/>
          <w:color w:val="auto"/>
          <w:szCs w:val="21"/>
        </w:rPr>
        <w:t>“正偏离/负偏离/无偏离”</w:t>
      </w:r>
      <w:r>
        <w:rPr>
          <w:rFonts w:hint="eastAsia" w:ascii="宋体" w:hAnsi="宋体" w:cs="宋体"/>
          <w:color w:val="auto"/>
          <w:szCs w:val="21"/>
        </w:rPr>
        <w:t>，“</w:t>
      </w:r>
      <w:r>
        <w:rPr>
          <w:rFonts w:hint="eastAsia" w:ascii="宋体" w:hAnsi="宋体" w:cs="宋体"/>
          <w:b/>
          <w:color w:val="auto"/>
          <w:szCs w:val="21"/>
        </w:rPr>
        <w:t>正/负偏离</w:t>
      </w:r>
      <w:r>
        <w:rPr>
          <w:rFonts w:hint="eastAsia" w:ascii="宋体" w:hAnsi="宋体" w:cs="宋体"/>
          <w:color w:val="auto"/>
          <w:szCs w:val="21"/>
        </w:rPr>
        <w:t>”的请在偏离说明栏目中具体说明及填写页码，响应供应商须明确承诺对于本项目的</w:t>
      </w:r>
      <w:r>
        <w:rPr>
          <w:rFonts w:hint="eastAsia" w:ascii="宋体" w:hAnsi="宋体" w:cs="宋体"/>
          <w:color w:val="auto"/>
          <w:szCs w:val="21"/>
          <w:lang w:val="en-US" w:eastAsia="zh-CN"/>
        </w:rPr>
        <w:t>采购需求</w:t>
      </w:r>
      <w:r>
        <w:rPr>
          <w:rFonts w:hint="eastAsia" w:ascii="宋体" w:hAnsi="宋体" w:cs="宋体"/>
          <w:color w:val="auto"/>
          <w:szCs w:val="21"/>
        </w:rPr>
        <w:t>中的各项条款、内容及要求均为完全响应，否则视相应</w:t>
      </w:r>
      <w:r>
        <w:rPr>
          <w:rFonts w:hint="eastAsia" w:ascii="宋体" w:hAnsi="宋体" w:cs="宋体"/>
          <w:color w:val="auto"/>
          <w:szCs w:val="21"/>
          <w:lang w:val="en-US" w:eastAsia="zh-CN"/>
        </w:rPr>
        <w:t>条款</w:t>
      </w:r>
      <w:r>
        <w:rPr>
          <w:rFonts w:hint="eastAsia" w:ascii="宋体" w:hAnsi="宋体" w:cs="宋体"/>
          <w:color w:val="auto"/>
          <w:szCs w:val="21"/>
        </w:rPr>
        <w:t>响应为负偏离，供应商响应表中有缺漏或条款</w:t>
      </w:r>
      <w:r>
        <w:rPr>
          <w:rFonts w:hint="eastAsia" w:ascii="宋体" w:hAnsi="宋体" w:cs="宋体"/>
          <w:b/>
          <w:bCs/>
          <w:color w:val="auto"/>
          <w:szCs w:val="21"/>
        </w:rPr>
        <w:t>负偏离，则资质审查不通过</w:t>
      </w:r>
      <w:r>
        <w:rPr>
          <w:rFonts w:hint="eastAsia" w:ascii="宋体" w:hAnsi="宋体" w:cs="宋体"/>
          <w:color w:val="auto"/>
          <w:szCs w:val="21"/>
        </w:rPr>
        <w:t>。</w:t>
      </w:r>
    </w:p>
    <w:p>
      <w:pPr>
        <w:pStyle w:val="8"/>
        <w:spacing w:line="360" w:lineRule="auto"/>
        <w:rPr>
          <w:rFonts w:ascii="宋体" w:hAnsi="宋体" w:cs="宋体"/>
          <w:b/>
          <w:bCs/>
          <w:color w:val="auto"/>
        </w:rPr>
      </w:pPr>
    </w:p>
    <w:p>
      <w:pPr>
        <w:rPr>
          <w:rFonts w:ascii="宋体" w:hAnsi="宋体" w:cs="宋体"/>
          <w:color w:val="auto"/>
          <w:szCs w:val="21"/>
        </w:rPr>
      </w:pPr>
      <w:r>
        <w:rPr>
          <w:rFonts w:ascii="宋体" w:hAnsi="宋体" w:cs="宋体"/>
          <w:color w:val="auto"/>
          <w:szCs w:val="21"/>
        </w:rPr>
        <w:br w:type="page"/>
      </w:r>
    </w:p>
    <w:p>
      <w:pPr>
        <w:pStyle w:val="8"/>
        <w:tabs>
          <w:tab w:val="left" w:pos="900"/>
          <w:tab w:val="left" w:pos="1080"/>
        </w:tabs>
        <w:spacing w:line="360" w:lineRule="auto"/>
        <w:ind w:left="180"/>
        <w:outlineLvl w:val="1"/>
        <w:rPr>
          <w:rFonts w:ascii="宋体" w:hAnsi="宋体"/>
          <w:b/>
          <w:bCs/>
          <w:color w:val="auto"/>
        </w:rPr>
      </w:pPr>
      <w:r>
        <w:rPr>
          <w:rFonts w:hint="eastAsia" w:ascii="宋体" w:hAnsi="宋体" w:cs="宋体"/>
          <w:b/>
          <w:bCs/>
          <w:color w:val="auto"/>
          <w:szCs w:val="21"/>
        </w:rPr>
        <w:t>格式</w:t>
      </w:r>
      <w:r>
        <w:rPr>
          <w:rFonts w:hint="eastAsia" w:ascii="宋体" w:hAnsi="宋体" w:cs="宋体"/>
          <w:b/>
          <w:bCs/>
          <w:color w:val="auto"/>
          <w:szCs w:val="21"/>
          <w:lang w:val="en-US" w:eastAsia="zh-CN"/>
        </w:rPr>
        <w:t>7</w:t>
      </w:r>
      <w:r>
        <w:rPr>
          <w:rFonts w:hint="eastAsia" w:ascii="宋体" w:hAnsi="宋体" w:cs="宋体"/>
          <w:b/>
          <w:bCs/>
          <w:color w:val="auto"/>
          <w:szCs w:val="21"/>
        </w:rPr>
        <w:t xml:space="preserve"> </w:t>
      </w:r>
      <w:r>
        <w:rPr>
          <w:rFonts w:hint="eastAsia" w:ascii="宋体" w:hAnsi="宋体"/>
          <w:b/>
          <w:bCs/>
          <w:color w:val="auto"/>
        </w:rPr>
        <w:t>采购代理服务费承诺书</w:t>
      </w:r>
    </w:p>
    <w:p>
      <w:pPr>
        <w:spacing w:line="360" w:lineRule="auto"/>
        <w:rPr>
          <w:rFonts w:ascii="宋体" w:hAnsi="宋体"/>
          <w:b/>
          <w:bCs/>
          <w:color w:val="auto"/>
          <w:szCs w:val="21"/>
        </w:rPr>
      </w:pPr>
    </w:p>
    <w:p>
      <w:pPr>
        <w:pStyle w:val="8"/>
        <w:spacing w:line="360" w:lineRule="auto"/>
        <w:jc w:val="center"/>
        <w:rPr>
          <w:b/>
          <w:bCs/>
          <w:color w:val="auto"/>
          <w:sz w:val="32"/>
          <w:szCs w:val="32"/>
        </w:rPr>
      </w:pPr>
      <w:bookmarkStart w:id="20" w:name="_Toc385940918"/>
      <w:r>
        <w:rPr>
          <w:rFonts w:hint="eastAsia"/>
          <w:b/>
          <w:bCs/>
          <w:color w:val="auto"/>
          <w:sz w:val="32"/>
          <w:szCs w:val="32"/>
        </w:rPr>
        <w:t>采购</w:t>
      </w:r>
      <w:r>
        <w:rPr>
          <w:b/>
          <w:bCs/>
          <w:color w:val="auto"/>
          <w:sz w:val="32"/>
          <w:szCs w:val="32"/>
        </w:rPr>
        <w:t>代理服务费承诺书</w:t>
      </w:r>
      <w:bookmarkEnd w:id="20"/>
    </w:p>
    <w:p>
      <w:pPr>
        <w:spacing w:before="240" w:line="360" w:lineRule="auto"/>
        <w:ind w:firstLine="540"/>
        <w:jc w:val="right"/>
        <w:rPr>
          <w:rFonts w:ascii="宋体" w:hAnsi="宋体"/>
          <w:i/>
          <w:color w:val="auto"/>
          <w:kern w:val="28"/>
          <w:u w:val="single"/>
        </w:rPr>
      </w:pPr>
    </w:p>
    <w:p>
      <w:pPr>
        <w:spacing w:line="360" w:lineRule="auto"/>
        <w:rPr>
          <w:rFonts w:ascii="宋体" w:hAnsi="宋体"/>
          <w:b/>
          <w:color w:val="auto"/>
        </w:rPr>
      </w:pPr>
      <w:r>
        <w:rPr>
          <w:rFonts w:hint="eastAsia" w:ascii="宋体" w:hAnsi="宋体"/>
          <w:b/>
          <w:color w:val="auto"/>
        </w:rPr>
        <w:t>致：广州市国科招标代理有限公司</w:t>
      </w:r>
    </w:p>
    <w:p>
      <w:pPr>
        <w:spacing w:before="240" w:line="360" w:lineRule="auto"/>
        <w:ind w:firstLine="540"/>
        <w:rPr>
          <w:rFonts w:ascii="宋体" w:hAnsi="宋体"/>
          <w:color w:val="auto"/>
        </w:rPr>
      </w:pPr>
      <w:r>
        <w:rPr>
          <w:rFonts w:hint="eastAsia" w:ascii="宋体" w:hAnsi="宋体"/>
          <w:color w:val="auto"/>
        </w:rPr>
        <w:t>如果我公司在贵公司组织的：</w:t>
      </w:r>
      <w:r>
        <w:rPr>
          <w:rFonts w:hint="eastAsia"/>
          <w:color w:val="auto"/>
          <w:szCs w:val="21"/>
          <w:lang w:eastAsia="zh-CN"/>
        </w:rPr>
        <w:t>广东省女子监狱教学楼二楼教育改造成果展厅部分内容更换项目（重招）</w:t>
      </w:r>
      <w:r>
        <w:rPr>
          <w:rFonts w:hint="eastAsia"/>
          <w:color w:val="auto"/>
          <w:szCs w:val="21"/>
        </w:rPr>
        <w:t>（项目编号：</w:t>
      </w:r>
      <w:r>
        <w:rPr>
          <w:rFonts w:hint="eastAsia"/>
          <w:color w:val="auto"/>
          <w:szCs w:val="21"/>
          <w:lang w:eastAsia="zh-CN"/>
        </w:rPr>
        <w:t>GZGK24C007A0132J-1</w:t>
      </w:r>
      <w:r>
        <w:rPr>
          <w:rFonts w:hint="eastAsia"/>
          <w:color w:val="auto"/>
          <w:szCs w:val="21"/>
        </w:rPr>
        <w:t>）</w:t>
      </w:r>
      <w:r>
        <w:rPr>
          <w:rFonts w:hint="eastAsia" w:ascii="宋体" w:hAnsi="宋体"/>
          <w:color w:val="auto"/>
        </w:rPr>
        <w:t>的项目采购中获成交，我公司保证按照竞价文件规定缴纳的“采购代理服务费”后，凭领取人身份证原件及招标代理服务费缴费凭证并加盖公章领取《成交通知书》。</w:t>
      </w:r>
    </w:p>
    <w:p>
      <w:pPr>
        <w:tabs>
          <w:tab w:val="left" w:pos="7740"/>
        </w:tabs>
        <w:spacing w:line="360" w:lineRule="auto"/>
        <w:ind w:firstLine="420" w:firstLineChars="200"/>
        <w:rPr>
          <w:rFonts w:ascii="宋体" w:hAnsi="宋体"/>
          <w:color w:val="auto"/>
        </w:rPr>
      </w:pPr>
      <w:r>
        <w:rPr>
          <w:rFonts w:hint="eastAsia" w:ascii="宋体" w:hAnsi="宋体"/>
          <w:color w:val="auto"/>
        </w:rPr>
        <w:t>我公司如违反</w:t>
      </w:r>
      <w:r>
        <w:rPr>
          <w:rFonts w:hint="eastAsia" w:ascii="宋体" w:hAnsi="宋体"/>
          <w:color w:val="auto"/>
          <w:lang w:eastAsia="zh-CN"/>
        </w:rPr>
        <w:t>上述</w:t>
      </w:r>
      <w:r>
        <w:rPr>
          <w:rFonts w:hint="eastAsia" w:ascii="宋体" w:hAnsi="宋体"/>
          <w:color w:val="auto"/>
        </w:rPr>
        <w:t>承诺，愿凭贵公司开出的相关通知，按上述承诺金额的200％支付，并按</w:t>
      </w:r>
      <w:r>
        <w:rPr>
          <w:rFonts w:hint="eastAsia" w:ascii="宋体" w:hAnsi="宋体"/>
          <w:bCs/>
          <w:color w:val="auto"/>
        </w:rPr>
        <w:t>广州市国科招标代理有限公司</w:t>
      </w:r>
      <w:r>
        <w:rPr>
          <w:rFonts w:hint="eastAsia" w:ascii="宋体" w:hAnsi="宋体"/>
          <w:color w:val="auto"/>
        </w:rPr>
        <w:t>的要求办理支付手续，并愿承担全部由此引起的法律责任。</w:t>
      </w:r>
    </w:p>
    <w:p>
      <w:pPr>
        <w:spacing w:line="360" w:lineRule="auto"/>
        <w:ind w:firstLine="540"/>
        <w:rPr>
          <w:rFonts w:ascii="宋体" w:hAnsi="宋体"/>
          <w:color w:val="auto"/>
        </w:rPr>
      </w:pPr>
    </w:p>
    <w:p>
      <w:pPr>
        <w:spacing w:line="360" w:lineRule="auto"/>
        <w:ind w:firstLine="540"/>
        <w:rPr>
          <w:rFonts w:ascii="宋体" w:hAnsi="宋体"/>
          <w:color w:val="auto"/>
        </w:rPr>
      </w:pPr>
      <w:r>
        <w:rPr>
          <w:rFonts w:hint="eastAsia" w:ascii="宋体" w:hAnsi="宋体"/>
          <w:color w:val="auto"/>
        </w:rPr>
        <w:t>特此承诺！</w:t>
      </w:r>
    </w:p>
    <w:p>
      <w:pPr>
        <w:spacing w:line="360" w:lineRule="auto"/>
        <w:ind w:firstLine="540"/>
        <w:rPr>
          <w:rFonts w:ascii="宋体" w:hAnsi="宋体"/>
          <w:color w:val="auto"/>
        </w:rPr>
      </w:pPr>
    </w:p>
    <w:p>
      <w:pPr>
        <w:spacing w:line="360" w:lineRule="auto"/>
        <w:ind w:firstLine="540"/>
        <w:rPr>
          <w:rFonts w:ascii="宋体" w:hAnsi="宋体"/>
          <w:color w:val="auto"/>
        </w:rPr>
      </w:pPr>
    </w:p>
    <w:p>
      <w:pPr>
        <w:spacing w:line="360" w:lineRule="auto"/>
        <w:ind w:left="3570" w:leftChars="50" w:hanging="3465" w:hangingChars="1650"/>
        <w:rPr>
          <w:rFonts w:ascii="宋体" w:hAnsi="宋体"/>
          <w:color w:val="auto"/>
          <w:u w:val="single"/>
        </w:rPr>
      </w:pPr>
      <w:r>
        <w:rPr>
          <w:rFonts w:hint="eastAsia" w:ascii="宋体" w:hAnsi="宋体"/>
          <w:color w:val="auto"/>
        </w:rPr>
        <w:t xml:space="preserve">                                竞价供应商名称（盖公章）：</w:t>
      </w:r>
      <w:r>
        <w:rPr>
          <w:rFonts w:hint="eastAsia" w:ascii="宋体" w:hAnsi="宋体"/>
          <w:color w:val="auto"/>
          <w:u w:val="single"/>
        </w:rPr>
        <w:t xml:space="preserve">                             </w:t>
      </w:r>
    </w:p>
    <w:p>
      <w:pPr>
        <w:spacing w:line="360" w:lineRule="auto"/>
        <w:ind w:left="3570" w:leftChars="1650" w:hanging="105" w:hangingChars="50"/>
        <w:rPr>
          <w:rFonts w:ascii="宋体" w:hAnsi="宋体"/>
          <w:color w:val="auto"/>
          <w:u w:val="single"/>
        </w:rPr>
      </w:pPr>
      <w:r>
        <w:rPr>
          <w:rFonts w:hint="eastAsia" w:ascii="宋体" w:hAnsi="宋体"/>
          <w:color w:val="auto"/>
        </w:rPr>
        <w:t>竞价供应商授权代表（签字或盖章）：</w:t>
      </w:r>
      <w:r>
        <w:rPr>
          <w:rFonts w:hint="eastAsia" w:ascii="宋体" w:hAnsi="宋体"/>
          <w:color w:val="auto"/>
          <w:u w:val="single"/>
        </w:rPr>
        <w:t xml:space="preserve">                     </w:t>
      </w:r>
    </w:p>
    <w:p>
      <w:pPr>
        <w:spacing w:line="360" w:lineRule="auto"/>
        <w:ind w:firstLine="3465" w:firstLineChars="1650"/>
        <w:rPr>
          <w:rFonts w:ascii="宋体" w:hAnsi="宋体"/>
          <w:color w:val="auto"/>
        </w:rPr>
      </w:pPr>
      <w:r>
        <w:rPr>
          <w:rFonts w:hint="eastAsia" w:ascii="宋体" w:hAnsi="宋体"/>
          <w:color w:val="auto"/>
        </w:rPr>
        <w:t>日    期：</w:t>
      </w:r>
      <w:r>
        <w:rPr>
          <w:rFonts w:hint="eastAsia" w:ascii="宋体" w:hAnsi="宋体"/>
          <w:color w:val="auto"/>
          <w:u w:val="single"/>
        </w:rPr>
        <w:t xml:space="preserve">      </w:t>
      </w:r>
      <w:r>
        <w:rPr>
          <w:rFonts w:hint="eastAsia" w:ascii="宋体" w:hAnsi="宋体"/>
          <w:color w:val="auto"/>
        </w:rPr>
        <w:t>年</w:t>
      </w:r>
      <w:r>
        <w:rPr>
          <w:rFonts w:hint="eastAsia" w:ascii="宋体" w:hAnsi="宋体"/>
          <w:color w:val="auto"/>
          <w:u w:val="single"/>
        </w:rPr>
        <w:t xml:space="preserve">       </w:t>
      </w:r>
      <w:r>
        <w:rPr>
          <w:rFonts w:hint="eastAsia" w:ascii="宋体" w:hAnsi="宋体"/>
          <w:color w:val="auto"/>
        </w:rPr>
        <w:t>月</w:t>
      </w:r>
      <w:r>
        <w:rPr>
          <w:rFonts w:hint="eastAsia" w:ascii="宋体" w:hAnsi="宋体"/>
          <w:color w:val="auto"/>
          <w:u w:val="single"/>
        </w:rPr>
        <w:t xml:space="preserve">     </w:t>
      </w:r>
      <w:r>
        <w:rPr>
          <w:rFonts w:hint="eastAsia" w:ascii="宋体" w:hAnsi="宋体"/>
          <w:color w:val="auto"/>
        </w:rPr>
        <w:t>日</w:t>
      </w:r>
    </w:p>
    <w:p>
      <w:pPr>
        <w:spacing w:before="156" w:beforeLines="50" w:line="360" w:lineRule="auto"/>
        <w:rPr>
          <w:rFonts w:ascii="宋体" w:hAnsi="宋体"/>
          <w:color w:val="auto"/>
        </w:rPr>
      </w:pPr>
    </w:p>
    <w:sectPr>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jc w:val="center"/>
                          </w:pP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41</w:t>
                          </w:r>
                          <w:r>
                            <w:rPr>
                              <w:b/>
                              <w:bCs/>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14"/>
                      <w:jc w:val="center"/>
                    </w:pP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41</w:t>
                    </w:r>
                    <w:r>
                      <w:rPr>
                        <w:b/>
                        <w:bCs/>
                        <w:sz w:val="24"/>
                        <w:szCs w:val="24"/>
                      </w:rPr>
                      <w:fldChar w:fldCharType="end"/>
                    </w:r>
                  </w:p>
                </w:txbxContent>
              </v:textbox>
            </v:shape>
          </w:pict>
        </mc:Fallback>
      </mc:AlternateContent>
    </w:r>
  </w:p>
  <w:p>
    <w:pPr>
      <w:pStyle w:val="1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left"/>
      <w:rPr>
        <w:rFonts w:hint="default" w:eastAsia="宋体"/>
        <w:lang w:val="en-US" w:eastAsia="zh-CN"/>
      </w:rPr>
    </w:pPr>
    <w:r>
      <w:rPr>
        <w:rFonts w:hint="eastAsia"/>
        <w:color w:val="000000"/>
      </w:rPr>
      <w:drawing>
        <wp:inline distT="0" distB="0" distL="114300" distR="114300">
          <wp:extent cx="554355" cy="594995"/>
          <wp:effectExtent l="0" t="0" r="17145" b="14605"/>
          <wp:docPr id="9" name="图片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descr="2"/>
                  <pic:cNvPicPr>
                    <a:picLocks noChangeAspect="1"/>
                  </pic:cNvPicPr>
                </pic:nvPicPr>
                <pic:blipFill>
                  <a:blip r:embed="rId1"/>
                  <a:stretch>
                    <a:fillRect/>
                  </a:stretch>
                </pic:blipFill>
                <pic:spPr>
                  <a:xfrm>
                    <a:off x="0" y="0"/>
                    <a:ext cx="554355" cy="594995"/>
                  </a:xfrm>
                  <a:prstGeom prst="rect">
                    <a:avLst/>
                  </a:prstGeom>
                  <a:noFill/>
                  <a:ln>
                    <a:noFill/>
                  </a:ln>
                </pic:spPr>
              </pic:pic>
            </a:graphicData>
          </a:graphic>
        </wp:inline>
      </w:drawing>
    </w:r>
    <w:r>
      <w:rPr>
        <w:rFonts w:hint="eastAsia"/>
        <w:color w:val="000000"/>
      </w:rPr>
      <w:t xml:space="preserve">                                                    </w:t>
    </w:r>
    <w:r>
      <w:rPr>
        <w:rFonts w:hint="eastAsia" w:ascii="宋体" w:hAnsi="宋体"/>
        <w:bCs/>
        <w:color w:val="000000"/>
        <w:szCs w:val="21"/>
      </w:rPr>
      <w:t>项目编号：</w:t>
    </w:r>
    <w:r>
      <w:rPr>
        <w:rFonts w:hint="eastAsia"/>
        <w:szCs w:val="21"/>
        <w:lang w:eastAsia="zh-CN"/>
      </w:rPr>
      <w:t>GZGK24C007A0132J-1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393004"/>
    <w:multiLevelType w:val="multilevel"/>
    <w:tmpl w:val="82393004"/>
    <w:lvl w:ilvl="0" w:tentative="0">
      <w:start w:val="1"/>
      <w:numFmt w:val="japaneseCounting"/>
      <w:lvlText w:val="%1、"/>
      <w:lvlJc w:val="left"/>
      <w:pPr>
        <w:tabs>
          <w:tab w:val="left" w:pos="3398"/>
        </w:tabs>
        <w:ind w:left="3398" w:hanging="420"/>
      </w:pPr>
      <w:rPr>
        <w:rFonts w:hint="default"/>
        <w:b/>
      </w:rPr>
    </w:lvl>
    <w:lvl w:ilvl="1" w:tentative="0">
      <w:start w:val="1"/>
      <w:numFmt w:val="decimal"/>
      <w:lvlText w:val="%2、"/>
      <w:lvlJc w:val="left"/>
      <w:pPr>
        <w:tabs>
          <w:tab w:val="left" w:pos="426"/>
        </w:tabs>
        <w:ind w:left="426" w:firstLine="0"/>
      </w:pPr>
      <w:rPr>
        <w:rFonts w:ascii="宋体" w:hAnsi="宋体" w:eastAsia="宋体" w:cs="Times New Roman"/>
        <w:b w:val="0"/>
      </w:rPr>
    </w:lvl>
    <w:lvl w:ilvl="2" w:tentative="0">
      <w:start w:val="1"/>
      <w:numFmt w:val="decimal"/>
      <w:lvlText w:val="（%3）"/>
      <w:lvlJc w:val="left"/>
      <w:pPr>
        <w:tabs>
          <w:tab w:val="left" w:pos="943"/>
        </w:tabs>
        <w:ind w:left="1363" w:hanging="420"/>
      </w:pPr>
      <w:rPr>
        <w:rFonts w:hint="eastAsia"/>
        <w:b w:val="0"/>
      </w:rPr>
    </w:lvl>
    <w:lvl w:ilvl="3" w:tentative="0">
      <w:start w:val="1"/>
      <w:numFmt w:val="upperLetter"/>
      <w:lvlText w:val="%4、"/>
      <w:lvlJc w:val="left"/>
      <w:pPr>
        <w:ind w:left="1723" w:hanging="360"/>
      </w:pPr>
      <w:rPr>
        <w:rFonts w:hint="default"/>
      </w:rPr>
    </w:lvl>
    <w:lvl w:ilvl="4" w:tentative="0">
      <w:start w:val="1"/>
      <w:numFmt w:val="lowerLetter"/>
      <w:lvlText w:val="%5)"/>
      <w:lvlJc w:val="left"/>
      <w:pPr>
        <w:tabs>
          <w:tab w:val="left" w:pos="2203"/>
        </w:tabs>
        <w:ind w:left="2203" w:hanging="420"/>
      </w:pPr>
    </w:lvl>
    <w:lvl w:ilvl="5" w:tentative="0">
      <w:start w:val="1"/>
      <w:numFmt w:val="lowerRoman"/>
      <w:lvlText w:val="%6."/>
      <w:lvlJc w:val="right"/>
      <w:pPr>
        <w:tabs>
          <w:tab w:val="left" w:pos="2623"/>
        </w:tabs>
        <w:ind w:left="2623" w:hanging="420"/>
      </w:pPr>
    </w:lvl>
    <w:lvl w:ilvl="6" w:tentative="0">
      <w:start w:val="1"/>
      <w:numFmt w:val="decimal"/>
      <w:lvlText w:val="%7."/>
      <w:lvlJc w:val="left"/>
      <w:pPr>
        <w:tabs>
          <w:tab w:val="left" w:pos="3043"/>
        </w:tabs>
        <w:ind w:left="3043" w:hanging="420"/>
      </w:pPr>
    </w:lvl>
    <w:lvl w:ilvl="7" w:tentative="0">
      <w:start w:val="1"/>
      <w:numFmt w:val="lowerLetter"/>
      <w:lvlText w:val="%8)"/>
      <w:lvlJc w:val="left"/>
      <w:pPr>
        <w:tabs>
          <w:tab w:val="left" w:pos="3463"/>
        </w:tabs>
        <w:ind w:left="3463" w:hanging="420"/>
      </w:pPr>
    </w:lvl>
    <w:lvl w:ilvl="8" w:tentative="0">
      <w:start w:val="1"/>
      <w:numFmt w:val="lowerRoman"/>
      <w:lvlText w:val="%9."/>
      <w:lvlJc w:val="right"/>
      <w:pPr>
        <w:tabs>
          <w:tab w:val="left" w:pos="3883"/>
        </w:tabs>
        <w:ind w:left="3883" w:hanging="420"/>
      </w:pPr>
    </w:lvl>
  </w:abstractNum>
  <w:abstractNum w:abstractNumId="1">
    <w:nsid w:val="AEC71D0E"/>
    <w:multiLevelType w:val="singleLevel"/>
    <w:tmpl w:val="AEC71D0E"/>
    <w:lvl w:ilvl="0" w:tentative="0">
      <w:start w:val="1"/>
      <w:numFmt w:val="chineseCounting"/>
      <w:suff w:val="nothing"/>
      <w:lvlText w:val="%1、"/>
      <w:lvlJc w:val="left"/>
      <w:rPr>
        <w:rFonts w:hint="eastAsia"/>
      </w:rPr>
    </w:lvl>
  </w:abstractNum>
  <w:abstractNum w:abstractNumId="2">
    <w:nsid w:val="CD252C91"/>
    <w:multiLevelType w:val="multilevel"/>
    <w:tmpl w:val="CD252C91"/>
    <w:lvl w:ilvl="0" w:tentative="0">
      <w:start w:val="1"/>
      <w:numFmt w:val="japaneseCounting"/>
      <w:lvlText w:val="%1、"/>
      <w:lvlJc w:val="left"/>
      <w:pPr>
        <w:tabs>
          <w:tab w:val="left" w:pos="3398"/>
        </w:tabs>
        <w:ind w:left="3398" w:hanging="420"/>
      </w:pPr>
      <w:rPr>
        <w:rFonts w:hint="default"/>
        <w:b/>
      </w:rPr>
    </w:lvl>
    <w:lvl w:ilvl="1" w:tentative="0">
      <w:start w:val="1"/>
      <w:numFmt w:val="decimal"/>
      <w:lvlText w:val="%2、"/>
      <w:lvlJc w:val="left"/>
      <w:pPr>
        <w:tabs>
          <w:tab w:val="left" w:pos="426"/>
        </w:tabs>
        <w:ind w:left="426" w:firstLine="0"/>
      </w:pPr>
      <w:rPr>
        <w:rFonts w:ascii="宋体" w:hAnsi="宋体" w:eastAsia="宋体" w:cs="Times New Roman"/>
        <w:b w:val="0"/>
      </w:rPr>
    </w:lvl>
    <w:lvl w:ilvl="2" w:tentative="0">
      <w:start w:val="1"/>
      <w:numFmt w:val="decimal"/>
      <w:lvlText w:val="（%3）"/>
      <w:lvlJc w:val="left"/>
      <w:pPr>
        <w:tabs>
          <w:tab w:val="left" w:pos="943"/>
        </w:tabs>
        <w:ind w:left="1363" w:hanging="420"/>
      </w:pPr>
      <w:rPr>
        <w:rFonts w:hint="eastAsia"/>
        <w:b w:val="0"/>
      </w:rPr>
    </w:lvl>
    <w:lvl w:ilvl="3" w:tentative="0">
      <w:start w:val="1"/>
      <w:numFmt w:val="upperLetter"/>
      <w:lvlText w:val="%4、"/>
      <w:lvlJc w:val="left"/>
      <w:pPr>
        <w:ind w:left="1723" w:hanging="360"/>
      </w:pPr>
      <w:rPr>
        <w:rFonts w:hint="default"/>
      </w:rPr>
    </w:lvl>
    <w:lvl w:ilvl="4" w:tentative="0">
      <w:start w:val="1"/>
      <w:numFmt w:val="lowerLetter"/>
      <w:lvlText w:val="%5)"/>
      <w:lvlJc w:val="left"/>
      <w:pPr>
        <w:tabs>
          <w:tab w:val="left" w:pos="2203"/>
        </w:tabs>
        <w:ind w:left="2203" w:hanging="420"/>
      </w:pPr>
    </w:lvl>
    <w:lvl w:ilvl="5" w:tentative="0">
      <w:start w:val="1"/>
      <w:numFmt w:val="lowerRoman"/>
      <w:lvlText w:val="%6."/>
      <w:lvlJc w:val="right"/>
      <w:pPr>
        <w:tabs>
          <w:tab w:val="left" w:pos="2623"/>
        </w:tabs>
        <w:ind w:left="2623" w:hanging="420"/>
      </w:pPr>
    </w:lvl>
    <w:lvl w:ilvl="6" w:tentative="0">
      <w:start w:val="1"/>
      <w:numFmt w:val="decimal"/>
      <w:lvlText w:val="%7."/>
      <w:lvlJc w:val="left"/>
      <w:pPr>
        <w:tabs>
          <w:tab w:val="left" w:pos="3043"/>
        </w:tabs>
        <w:ind w:left="3043" w:hanging="420"/>
      </w:pPr>
    </w:lvl>
    <w:lvl w:ilvl="7" w:tentative="0">
      <w:start w:val="1"/>
      <w:numFmt w:val="lowerLetter"/>
      <w:lvlText w:val="%8)"/>
      <w:lvlJc w:val="left"/>
      <w:pPr>
        <w:tabs>
          <w:tab w:val="left" w:pos="3463"/>
        </w:tabs>
        <w:ind w:left="3463" w:hanging="420"/>
      </w:pPr>
    </w:lvl>
    <w:lvl w:ilvl="8" w:tentative="0">
      <w:start w:val="1"/>
      <w:numFmt w:val="lowerRoman"/>
      <w:lvlText w:val="%9."/>
      <w:lvlJc w:val="right"/>
      <w:pPr>
        <w:tabs>
          <w:tab w:val="left" w:pos="3883"/>
        </w:tabs>
        <w:ind w:left="3883" w:hanging="420"/>
      </w:pPr>
    </w:lvl>
  </w:abstractNum>
  <w:abstractNum w:abstractNumId="3">
    <w:nsid w:val="12EF352E"/>
    <w:multiLevelType w:val="singleLevel"/>
    <w:tmpl w:val="12EF352E"/>
    <w:lvl w:ilvl="0" w:tentative="0">
      <w:start w:val="2"/>
      <w:numFmt w:val="decimal"/>
      <w:lvlText w:val="%1."/>
      <w:lvlJc w:val="left"/>
      <w:pPr>
        <w:tabs>
          <w:tab w:val="left" w:pos="312"/>
        </w:tabs>
      </w:pPr>
    </w:lvl>
  </w:abstractNum>
  <w:abstractNum w:abstractNumId="4">
    <w:nsid w:val="368405C6"/>
    <w:multiLevelType w:val="multilevel"/>
    <w:tmpl w:val="368405C6"/>
    <w:lvl w:ilvl="0" w:tentative="0">
      <w:start w:val="1"/>
      <w:numFmt w:val="japaneseCounting"/>
      <w:lvlText w:val="%1、"/>
      <w:lvlJc w:val="left"/>
      <w:pPr>
        <w:tabs>
          <w:tab w:val="left" w:pos="3398"/>
        </w:tabs>
        <w:ind w:left="3398" w:hanging="420"/>
      </w:pPr>
      <w:rPr>
        <w:rFonts w:hint="default"/>
        <w:b/>
      </w:rPr>
    </w:lvl>
    <w:lvl w:ilvl="1" w:tentative="0">
      <w:start w:val="1"/>
      <w:numFmt w:val="decimal"/>
      <w:lvlText w:val="%2、"/>
      <w:lvlJc w:val="left"/>
      <w:pPr>
        <w:tabs>
          <w:tab w:val="left" w:pos="426"/>
        </w:tabs>
        <w:ind w:left="426" w:firstLine="0"/>
      </w:pPr>
      <w:rPr>
        <w:rFonts w:ascii="宋体" w:hAnsi="宋体" w:eastAsia="宋体" w:cs="Times New Roman"/>
        <w:b w:val="0"/>
      </w:rPr>
    </w:lvl>
    <w:lvl w:ilvl="2" w:tentative="0">
      <w:start w:val="1"/>
      <w:numFmt w:val="decimal"/>
      <w:lvlText w:val="（%3）"/>
      <w:lvlJc w:val="left"/>
      <w:pPr>
        <w:tabs>
          <w:tab w:val="left" w:pos="943"/>
        </w:tabs>
        <w:ind w:left="1363" w:hanging="420"/>
      </w:pPr>
      <w:rPr>
        <w:rFonts w:hint="eastAsia"/>
        <w:b w:val="0"/>
      </w:rPr>
    </w:lvl>
    <w:lvl w:ilvl="3" w:tentative="0">
      <w:start w:val="1"/>
      <w:numFmt w:val="upperLetter"/>
      <w:lvlText w:val="%4、"/>
      <w:lvlJc w:val="left"/>
      <w:pPr>
        <w:ind w:left="1723" w:hanging="360"/>
      </w:pPr>
      <w:rPr>
        <w:rFonts w:hint="default"/>
      </w:rPr>
    </w:lvl>
    <w:lvl w:ilvl="4" w:tentative="0">
      <w:start w:val="1"/>
      <w:numFmt w:val="lowerLetter"/>
      <w:lvlText w:val="%5)"/>
      <w:lvlJc w:val="left"/>
      <w:pPr>
        <w:tabs>
          <w:tab w:val="left" w:pos="2203"/>
        </w:tabs>
        <w:ind w:left="2203" w:hanging="420"/>
      </w:pPr>
    </w:lvl>
    <w:lvl w:ilvl="5" w:tentative="0">
      <w:start w:val="1"/>
      <w:numFmt w:val="lowerRoman"/>
      <w:lvlText w:val="%6."/>
      <w:lvlJc w:val="right"/>
      <w:pPr>
        <w:tabs>
          <w:tab w:val="left" w:pos="2623"/>
        </w:tabs>
        <w:ind w:left="2623" w:hanging="420"/>
      </w:pPr>
    </w:lvl>
    <w:lvl w:ilvl="6" w:tentative="0">
      <w:start w:val="1"/>
      <w:numFmt w:val="decimal"/>
      <w:lvlText w:val="%7."/>
      <w:lvlJc w:val="left"/>
      <w:pPr>
        <w:tabs>
          <w:tab w:val="left" w:pos="3043"/>
        </w:tabs>
        <w:ind w:left="3043" w:hanging="420"/>
      </w:pPr>
    </w:lvl>
    <w:lvl w:ilvl="7" w:tentative="0">
      <w:start w:val="1"/>
      <w:numFmt w:val="lowerLetter"/>
      <w:lvlText w:val="%8)"/>
      <w:lvlJc w:val="left"/>
      <w:pPr>
        <w:tabs>
          <w:tab w:val="left" w:pos="3463"/>
        </w:tabs>
        <w:ind w:left="3463" w:hanging="420"/>
      </w:pPr>
    </w:lvl>
    <w:lvl w:ilvl="8" w:tentative="0">
      <w:start w:val="1"/>
      <w:numFmt w:val="lowerRoman"/>
      <w:lvlText w:val="%9."/>
      <w:lvlJc w:val="right"/>
      <w:pPr>
        <w:tabs>
          <w:tab w:val="left" w:pos="3883"/>
        </w:tabs>
        <w:ind w:left="3883" w:hanging="420"/>
      </w:pPr>
    </w:lvl>
  </w:abstractNum>
  <w:abstractNum w:abstractNumId="5">
    <w:nsid w:val="38A03289"/>
    <w:multiLevelType w:val="multilevel"/>
    <w:tmpl w:val="38A03289"/>
    <w:lvl w:ilvl="0" w:tentative="0">
      <w:start w:val="1"/>
      <w:numFmt w:val="japaneseCounting"/>
      <w:lvlText w:val="%1、"/>
      <w:lvlJc w:val="left"/>
      <w:pPr>
        <w:tabs>
          <w:tab w:val="left" w:pos="3398"/>
        </w:tabs>
        <w:ind w:left="3398" w:hanging="420"/>
      </w:pPr>
      <w:rPr>
        <w:rFonts w:hint="default"/>
        <w:b/>
      </w:rPr>
    </w:lvl>
    <w:lvl w:ilvl="1" w:tentative="0">
      <w:start w:val="1"/>
      <w:numFmt w:val="decimal"/>
      <w:lvlText w:val="%2、"/>
      <w:lvlJc w:val="left"/>
      <w:pPr>
        <w:tabs>
          <w:tab w:val="left" w:pos="426"/>
        </w:tabs>
        <w:ind w:left="426" w:firstLine="0"/>
      </w:pPr>
      <w:rPr>
        <w:rFonts w:ascii="宋体" w:hAnsi="宋体" w:eastAsia="宋体" w:cs="Times New Roman"/>
        <w:b w:val="0"/>
      </w:rPr>
    </w:lvl>
    <w:lvl w:ilvl="2" w:tentative="0">
      <w:start w:val="1"/>
      <w:numFmt w:val="decimal"/>
      <w:lvlText w:val="（%3）"/>
      <w:lvlJc w:val="left"/>
      <w:pPr>
        <w:tabs>
          <w:tab w:val="left" w:pos="943"/>
        </w:tabs>
        <w:ind w:left="1363" w:hanging="420"/>
      </w:pPr>
      <w:rPr>
        <w:rFonts w:hint="eastAsia"/>
        <w:b w:val="0"/>
      </w:rPr>
    </w:lvl>
    <w:lvl w:ilvl="3" w:tentative="0">
      <w:start w:val="1"/>
      <w:numFmt w:val="upperLetter"/>
      <w:lvlText w:val="%4、"/>
      <w:lvlJc w:val="left"/>
      <w:pPr>
        <w:ind w:left="1723" w:hanging="360"/>
      </w:pPr>
      <w:rPr>
        <w:rFonts w:hint="default"/>
      </w:rPr>
    </w:lvl>
    <w:lvl w:ilvl="4" w:tentative="0">
      <w:start w:val="1"/>
      <w:numFmt w:val="lowerLetter"/>
      <w:lvlText w:val="%5)"/>
      <w:lvlJc w:val="left"/>
      <w:pPr>
        <w:tabs>
          <w:tab w:val="left" w:pos="2203"/>
        </w:tabs>
        <w:ind w:left="2203" w:hanging="420"/>
      </w:pPr>
    </w:lvl>
    <w:lvl w:ilvl="5" w:tentative="0">
      <w:start w:val="1"/>
      <w:numFmt w:val="lowerRoman"/>
      <w:lvlText w:val="%6."/>
      <w:lvlJc w:val="right"/>
      <w:pPr>
        <w:tabs>
          <w:tab w:val="left" w:pos="2623"/>
        </w:tabs>
        <w:ind w:left="2623" w:hanging="420"/>
      </w:pPr>
    </w:lvl>
    <w:lvl w:ilvl="6" w:tentative="0">
      <w:start w:val="1"/>
      <w:numFmt w:val="decimal"/>
      <w:lvlText w:val="%7."/>
      <w:lvlJc w:val="left"/>
      <w:pPr>
        <w:tabs>
          <w:tab w:val="left" w:pos="3043"/>
        </w:tabs>
        <w:ind w:left="3043" w:hanging="420"/>
      </w:pPr>
    </w:lvl>
    <w:lvl w:ilvl="7" w:tentative="0">
      <w:start w:val="1"/>
      <w:numFmt w:val="lowerLetter"/>
      <w:lvlText w:val="%8)"/>
      <w:lvlJc w:val="left"/>
      <w:pPr>
        <w:tabs>
          <w:tab w:val="left" w:pos="3463"/>
        </w:tabs>
        <w:ind w:left="3463" w:hanging="420"/>
      </w:pPr>
    </w:lvl>
    <w:lvl w:ilvl="8" w:tentative="0">
      <w:start w:val="1"/>
      <w:numFmt w:val="lowerRoman"/>
      <w:lvlText w:val="%9."/>
      <w:lvlJc w:val="right"/>
      <w:pPr>
        <w:tabs>
          <w:tab w:val="left" w:pos="3883"/>
        </w:tabs>
        <w:ind w:left="3883" w:hanging="420"/>
      </w:pPr>
    </w:lvl>
  </w:abstractNum>
  <w:abstractNum w:abstractNumId="6">
    <w:nsid w:val="516003D4"/>
    <w:multiLevelType w:val="multilevel"/>
    <w:tmpl w:val="516003D4"/>
    <w:lvl w:ilvl="0" w:tentative="0">
      <w:start w:val="1"/>
      <w:numFmt w:val="japaneseCounting"/>
      <w:lvlText w:val="%1、"/>
      <w:lvlJc w:val="left"/>
      <w:pPr>
        <w:tabs>
          <w:tab w:val="left" w:pos="562"/>
        </w:tabs>
        <w:ind w:left="562" w:hanging="420"/>
      </w:pPr>
      <w:rPr>
        <w:rFonts w:hint="default" w:cs="宋体"/>
        <w:b/>
      </w:rPr>
    </w:lvl>
    <w:lvl w:ilvl="1" w:tentative="0">
      <w:start w:val="1"/>
      <w:numFmt w:val="decimal"/>
      <w:lvlText w:val="%2."/>
      <w:lvlJc w:val="left"/>
      <w:pPr>
        <w:tabs>
          <w:tab w:val="left" w:pos="459"/>
        </w:tabs>
        <w:ind w:left="459" w:hanging="420"/>
      </w:pPr>
      <w:rPr>
        <w:rFonts w:hint="eastAsia"/>
        <w:b w:val="0"/>
      </w:rPr>
    </w:lvl>
    <w:lvl w:ilvl="2" w:tentative="0">
      <w:start w:val="1"/>
      <w:numFmt w:val="decimal"/>
      <w:lvlText w:val="%3、"/>
      <w:lvlJc w:val="left"/>
      <w:pPr>
        <w:ind w:left="1342" w:hanging="360"/>
      </w:pPr>
      <w:rPr>
        <w:rFonts w:hint="default"/>
      </w:rPr>
    </w:lvl>
    <w:lvl w:ilvl="3" w:tentative="0">
      <w:start w:val="1"/>
      <w:numFmt w:val="decimal"/>
      <w:lvlText w:val="%4."/>
      <w:lvlJc w:val="left"/>
      <w:pPr>
        <w:tabs>
          <w:tab w:val="left" w:pos="1822"/>
        </w:tabs>
        <w:ind w:left="1822" w:hanging="420"/>
      </w:pPr>
    </w:lvl>
    <w:lvl w:ilvl="4" w:tentative="0">
      <w:start w:val="1"/>
      <w:numFmt w:val="lowerLetter"/>
      <w:lvlText w:val="%5)"/>
      <w:lvlJc w:val="left"/>
      <w:pPr>
        <w:tabs>
          <w:tab w:val="left" w:pos="2242"/>
        </w:tabs>
        <w:ind w:left="2242" w:hanging="420"/>
      </w:pPr>
    </w:lvl>
    <w:lvl w:ilvl="5" w:tentative="0">
      <w:start w:val="1"/>
      <w:numFmt w:val="lowerRoman"/>
      <w:lvlText w:val="%6."/>
      <w:lvlJc w:val="right"/>
      <w:pPr>
        <w:tabs>
          <w:tab w:val="left" w:pos="2662"/>
        </w:tabs>
        <w:ind w:left="2662" w:hanging="420"/>
      </w:pPr>
    </w:lvl>
    <w:lvl w:ilvl="6" w:tentative="0">
      <w:start w:val="1"/>
      <w:numFmt w:val="decimal"/>
      <w:lvlText w:val="%7."/>
      <w:lvlJc w:val="left"/>
      <w:pPr>
        <w:tabs>
          <w:tab w:val="left" w:pos="3082"/>
        </w:tabs>
        <w:ind w:left="3082" w:hanging="420"/>
      </w:pPr>
    </w:lvl>
    <w:lvl w:ilvl="7" w:tentative="0">
      <w:start w:val="1"/>
      <w:numFmt w:val="lowerLetter"/>
      <w:lvlText w:val="%8)"/>
      <w:lvlJc w:val="left"/>
      <w:pPr>
        <w:tabs>
          <w:tab w:val="left" w:pos="3502"/>
        </w:tabs>
        <w:ind w:left="3502" w:hanging="420"/>
      </w:pPr>
    </w:lvl>
    <w:lvl w:ilvl="8" w:tentative="0">
      <w:start w:val="1"/>
      <w:numFmt w:val="lowerRoman"/>
      <w:lvlText w:val="%9."/>
      <w:lvlJc w:val="right"/>
      <w:pPr>
        <w:tabs>
          <w:tab w:val="left" w:pos="3922"/>
        </w:tabs>
        <w:ind w:left="3922" w:hanging="420"/>
      </w:pPr>
    </w:lvl>
  </w:abstractNum>
  <w:abstractNum w:abstractNumId="7">
    <w:nsid w:val="60DFE791"/>
    <w:multiLevelType w:val="singleLevel"/>
    <w:tmpl w:val="60DFE791"/>
    <w:lvl w:ilvl="0" w:tentative="0">
      <w:start w:val="1"/>
      <w:numFmt w:val="decimal"/>
      <w:lvlText w:val="%1."/>
      <w:lvlJc w:val="left"/>
      <w:pPr>
        <w:tabs>
          <w:tab w:val="left" w:pos="312"/>
        </w:tabs>
      </w:pPr>
    </w:lvl>
  </w:abstractNum>
  <w:abstractNum w:abstractNumId="8">
    <w:nsid w:val="6E19083E"/>
    <w:multiLevelType w:val="multilevel"/>
    <w:tmpl w:val="6E19083E"/>
    <w:lvl w:ilvl="0" w:tentative="0">
      <w:start w:val="1"/>
      <w:numFmt w:val="decimal"/>
      <w:lvlText w:val="%1."/>
      <w:lvlJc w:val="left"/>
      <w:pPr>
        <w:ind w:left="420" w:hanging="420"/>
      </w:p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7CCA28DA"/>
    <w:multiLevelType w:val="multilevel"/>
    <w:tmpl w:val="7CCA28DA"/>
    <w:lvl w:ilvl="0" w:tentative="0">
      <w:start w:val="1"/>
      <w:numFmt w:val="decimal"/>
      <w:lvlText w:val="格式%1"/>
      <w:lvlJc w:val="left"/>
      <w:pPr>
        <w:tabs>
          <w:tab w:val="left" w:pos="113"/>
        </w:tabs>
        <w:ind w:left="454" w:hanging="341"/>
      </w:pPr>
      <w:rPr>
        <w:rFonts w:hint="eastAsia"/>
        <w:b/>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
  </w:num>
  <w:num w:numId="2">
    <w:abstractNumId w:val="6"/>
  </w:num>
  <w:num w:numId="3">
    <w:abstractNumId w:val="7"/>
  </w:num>
  <w:num w:numId="4">
    <w:abstractNumId w:val="5"/>
  </w:num>
  <w:num w:numId="5">
    <w:abstractNumId w:val="0"/>
  </w:num>
  <w:num w:numId="6">
    <w:abstractNumId w:val="4"/>
  </w:num>
  <w:num w:numId="7">
    <w:abstractNumId w:val="2"/>
  </w:num>
  <w:num w:numId="8">
    <w:abstractNumId w:val="1"/>
  </w:num>
  <w:num w:numId="9">
    <w:abstractNumId w:val="9"/>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dit="comments" w:enforcement="0"/>
  <w:defaultTabStop w:val="420"/>
  <w:drawingGridHorizontalSpacing w:val="105"/>
  <w:drawingGridVerticalSpacing w:val="156"/>
  <w:displayHorizontalDrawingGridEvery w:val="1"/>
  <w:displayVerticalDrawingGridEvery w:val="1"/>
  <w:doNotShadeFormData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llOTU4MzA4MmJiM2IxNzhkMGFmOGFhZjkzMDU4MWIifQ=="/>
  </w:docVars>
  <w:rsids>
    <w:rsidRoot w:val="00172A27"/>
    <w:rsid w:val="0000150F"/>
    <w:rsid w:val="0000282F"/>
    <w:rsid w:val="0001011A"/>
    <w:rsid w:val="00016B9B"/>
    <w:rsid w:val="00021C3B"/>
    <w:rsid w:val="00035BBE"/>
    <w:rsid w:val="00035D72"/>
    <w:rsid w:val="000419D5"/>
    <w:rsid w:val="0004558F"/>
    <w:rsid w:val="00046D59"/>
    <w:rsid w:val="00046EF8"/>
    <w:rsid w:val="000506FD"/>
    <w:rsid w:val="00052D74"/>
    <w:rsid w:val="00064ED5"/>
    <w:rsid w:val="00082205"/>
    <w:rsid w:val="000831CE"/>
    <w:rsid w:val="00084653"/>
    <w:rsid w:val="000979D5"/>
    <w:rsid w:val="000A1EEB"/>
    <w:rsid w:val="000A3E92"/>
    <w:rsid w:val="000B1565"/>
    <w:rsid w:val="000B63B0"/>
    <w:rsid w:val="000B6CE8"/>
    <w:rsid w:val="000E4A2B"/>
    <w:rsid w:val="00115FAC"/>
    <w:rsid w:val="00123867"/>
    <w:rsid w:val="00123942"/>
    <w:rsid w:val="001369F1"/>
    <w:rsid w:val="0016351A"/>
    <w:rsid w:val="00172A27"/>
    <w:rsid w:val="00172BBA"/>
    <w:rsid w:val="0019252A"/>
    <w:rsid w:val="00196D25"/>
    <w:rsid w:val="001B5B8C"/>
    <w:rsid w:val="001B640D"/>
    <w:rsid w:val="001C7EE4"/>
    <w:rsid w:val="001D02CE"/>
    <w:rsid w:val="001E181F"/>
    <w:rsid w:val="001E6259"/>
    <w:rsid w:val="00203F08"/>
    <w:rsid w:val="00210DD9"/>
    <w:rsid w:val="002207EF"/>
    <w:rsid w:val="00225128"/>
    <w:rsid w:val="00230A35"/>
    <w:rsid w:val="00236A6F"/>
    <w:rsid w:val="00243B08"/>
    <w:rsid w:val="00245980"/>
    <w:rsid w:val="00267506"/>
    <w:rsid w:val="00297890"/>
    <w:rsid w:val="002A6734"/>
    <w:rsid w:val="002B3740"/>
    <w:rsid w:val="002B6D50"/>
    <w:rsid w:val="002C08F1"/>
    <w:rsid w:val="002C3B10"/>
    <w:rsid w:val="002D1A06"/>
    <w:rsid w:val="002D25FD"/>
    <w:rsid w:val="002E0A98"/>
    <w:rsid w:val="002E14A4"/>
    <w:rsid w:val="002E3679"/>
    <w:rsid w:val="002F1189"/>
    <w:rsid w:val="002F16D5"/>
    <w:rsid w:val="002F50D3"/>
    <w:rsid w:val="002F66B8"/>
    <w:rsid w:val="003233C3"/>
    <w:rsid w:val="0033491F"/>
    <w:rsid w:val="00336FD0"/>
    <w:rsid w:val="00337958"/>
    <w:rsid w:val="00343752"/>
    <w:rsid w:val="003445B4"/>
    <w:rsid w:val="00365ADD"/>
    <w:rsid w:val="00373755"/>
    <w:rsid w:val="00385C75"/>
    <w:rsid w:val="00387A57"/>
    <w:rsid w:val="00392AAF"/>
    <w:rsid w:val="003962D0"/>
    <w:rsid w:val="003A49BE"/>
    <w:rsid w:val="003B4AE4"/>
    <w:rsid w:val="003C682F"/>
    <w:rsid w:val="003E3E45"/>
    <w:rsid w:val="00414BBE"/>
    <w:rsid w:val="00424F2B"/>
    <w:rsid w:val="00427171"/>
    <w:rsid w:val="004315E8"/>
    <w:rsid w:val="0043291D"/>
    <w:rsid w:val="00450014"/>
    <w:rsid w:val="00452715"/>
    <w:rsid w:val="00453C51"/>
    <w:rsid w:val="004748F7"/>
    <w:rsid w:val="00480C9C"/>
    <w:rsid w:val="00482A16"/>
    <w:rsid w:val="00485197"/>
    <w:rsid w:val="004874D5"/>
    <w:rsid w:val="004930A2"/>
    <w:rsid w:val="004A6A54"/>
    <w:rsid w:val="004B0A89"/>
    <w:rsid w:val="004B5804"/>
    <w:rsid w:val="004C14E6"/>
    <w:rsid w:val="004D3FB9"/>
    <w:rsid w:val="004D6EC8"/>
    <w:rsid w:val="004E37E3"/>
    <w:rsid w:val="004F5199"/>
    <w:rsid w:val="004F5251"/>
    <w:rsid w:val="0051013B"/>
    <w:rsid w:val="00512EBA"/>
    <w:rsid w:val="00515C23"/>
    <w:rsid w:val="00540848"/>
    <w:rsid w:val="00542D05"/>
    <w:rsid w:val="00550D25"/>
    <w:rsid w:val="0055569F"/>
    <w:rsid w:val="00566E8E"/>
    <w:rsid w:val="0057217A"/>
    <w:rsid w:val="00577367"/>
    <w:rsid w:val="0058778F"/>
    <w:rsid w:val="00594A55"/>
    <w:rsid w:val="005A1C28"/>
    <w:rsid w:val="005B46E0"/>
    <w:rsid w:val="005B752C"/>
    <w:rsid w:val="005B7B7E"/>
    <w:rsid w:val="005C62D7"/>
    <w:rsid w:val="005D297B"/>
    <w:rsid w:val="005D78A4"/>
    <w:rsid w:val="005E5764"/>
    <w:rsid w:val="005E5B9F"/>
    <w:rsid w:val="005F64CA"/>
    <w:rsid w:val="005F73F8"/>
    <w:rsid w:val="0060178A"/>
    <w:rsid w:val="00603954"/>
    <w:rsid w:val="006047C4"/>
    <w:rsid w:val="00612311"/>
    <w:rsid w:val="00614384"/>
    <w:rsid w:val="0062089C"/>
    <w:rsid w:val="00624091"/>
    <w:rsid w:val="00624DA8"/>
    <w:rsid w:val="0063376E"/>
    <w:rsid w:val="00642413"/>
    <w:rsid w:val="00647711"/>
    <w:rsid w:val="006538B6"/>
    <w:rsid w:val="006576AA"/>
    <w:rsid w:val="00660CE6"/>
    <w:rsid w:val="00671E40"/>
    <w:rsid w:val="00684CC8"/>
    <w:rsid w:val="006872A8"/>
    <w:rsid w:val="006A2960"/>
    <w:rsid w:val="006B35B8"/>
    <w:rsid w:val="006B6EA4"/>
    <w:rsid w:val="006B7B38"/>
    <w:rsid w:val="006F0211"/>
    <w:rsid w:val="006F2C82"/>
    <w:rsid w:val="006F499B"/>
    <w:rsid w:val="007041FE"/>
    <w:rsid w:val="0070519B"/>
    <w:rsid w:val="00705D7A"/>
    <w:rsid w:val="0071126B"/>
    <w:rsid w:val="00722D82"/>
    <w:rsid w:val="0072487E"/>
    <w:rsid w:val="007309BF"/>
    <w:rsid w:val="00733AC6"/>
    <w:rsid w:val="00734557"/>
    <w:rsid w:val="00735768"/>
    <w:rsid w:val="00735C02"/>
    <w:rsid w:val="0074626E"/>
    <w:rsid w:val="00753788"/>
    <w:rsid w:val="00760C10"/>
    <w:rsid w:val="00766947"/>
    <w:rsid w:val="007713B0"/>
    <w:rsid w:val="007A44B0"/>
    <w:rsid w:val="007B5409"/>
    <w:rsid w:val="007C3F43"/>
    <w:rsid w:val="007C596A"/>
    <w:rsid w:val="00805A4A"/>
    <w:rsid w:val="00816FF0"/>
    <w:rsid w:val="008451DF"/>
    <w:rsid w:val="00852C5B"/>
    <w:rsid w:val="008619DF"/>
    <w:rsid w:val="0086476F"/>
    <w:rsid w:val="008817FE"/>
    <w:rsid w:val="00886658"/>
    <w:rsid w:val="0089206B"/>
    <w:rsid w:val="008A04C7"/>
    <w:rsid w:val="008A4C11"/>
    <w:rsid w:val="008E567A"/>
    <w:rsid w:val="008F0520"/>
    <w:rsid w:val="0091068A"/>
    <w:rsid w:val="009361C9"/>
    <w:rsid w:val="009511E3"/>
    <w:rsid w:val="00952C51"/>
    <w:rsid w:val="00954B7E"/>
    <w:rsid w:val="00954CBA"/>
    <w:rsid w:val="00963AEC"/>
    <w:rsid w:val="00967B95"/>
    <w:rsid w:val="009942DE"/>
    <w:rsid w:val="009B3460"/>
    <w:rsid w:val="009B592D"/>
    <w:rsid w:val="009D15D4"/>
    <w:rsid w:val="009D1ABF"/>
    <w:rsid w:val="009E2B1A"/>
    <w:rsid w:val="009E2DCE"/>
    <w:rsid w:val="00A07858"/>
    <w:rsid w:val="00A14D90"/>
    <w:rsid w:val="00A22BFF"/>
    <w:rsid w:val="00A3427E"/>
    <w:rsid w:val="00A36581"/>
    <w:rsid w:val="00A44499"/>
    <w:rsid w:val="00A45553"/>
    <w:rsid w:val="00A501EB"/>
    <w:rsid w:val="00A55964"/>
    <w:rsid w:val="00A65BEC"/>
    <w:rsid w:val="00A744E7"/>
    <w:rsid w:val="00A838A8"/>
    <w:rsid w:val="00A90539"/>
    <w:rsid w:val="00AA6D72"/>
    <w:rsid w:val="00AA7D19"/>
    <w:rsid w:val="00AA7DFC"/>
    <w:rsid w:val="00AB683B"/>
    <w:rsid w:val="00AC2610"/>
    <w:rsid w:val="00AE7BF0"/>
    <w:rsid w:val="00AF03E4"/>
    <w:rsid w:val="00AF22DD"/>
    <w:rsid w:val="00B11CE2"/>
    <w:rsid w:val="00B12872"/>
    <w:rsid w:val="00B140F2"/>
    <w:rsid w:val="00B27608"/>
    <w:rsid w:val="00B3131A"/>
    <w:rsid w:val="00B34580"/>
    <w:rsid w:val="00B40A2D"/>
    <w:rsid w:val="00B52F33"/>
    <w:rsid w:val="00B5690D"/>
    <w:rsid w:val="00B6532C"/>
    <w:rsid w:val="00B65E56"/>
    <w:rsid w:val="00B7024B"/>
    <w:rsid w:val="00B91494"/>
    <w:rsid w:val="00B92EAC"/>
    <w:rsid w:val="00B93EEC"/>
    <w:rsid w:val="00BA0AE1"/>
    <w:rsid w:val="00BA2672"/>
    <w:rsid w:val="00BB4695"/>
    <w:rsid w:val="00BD5ECB"/>
    <w:rsid w:val="00BD6999"/>
    <w:rsid w:val="00BF276F"/>
    <w:rsid w:val="00BF2930"/>
    <w:rsid w:val="00C01678"/>
    <w:rsid w:val="00C155FD"/>
    <w:rsid w:val="00C325CB"/>
    <w:rsid w:val="00C41FB6"/>
    <w:rsid w:val="00C437DA"/>
    <w:rsid w:val="00C43E56"/>
    <w:rsid w:val="00C476AF"/>
    <w:rsid w:val="00C55C7C"/>
    <w:rsid w:val="00C66E80"/>
    <w:rsid w:val="00C7508A"/>
    <w:rsid w:val="00CF1D69"/>
    <w:rsid w:val="00CF42FB"/>
    <w:rsid w:val="00D16BE1"/>
    <w:rsid w:val="00D237AF"/>
    <w:rsid w:val="00D23DFD"/>
    <w:rsid w:val="00D31146"/>
    <w:rsid w:val="00D340AC"/>
    <w:rsid w:val="00D41BB0"/>
    <w:rsid w:val="00D431F9"/>
    <w:rsid w:val="00D44D4E"/>
    <w:rsid w:val="00D708F7"/>
    <w:rsid w:val="00D72242"/>
    <w:rsid w:val="00D81DE1"/>
    <w:rsid w:val="00D830E0"/>
    <w:rsid w:val="00D83E0A"/>
    <w:rsid w:val="00D872DB"/>
    <w:rsid w:val="00D92318"/>
    <w:rsid w:val="00D96AB8"/>
    <w:rsid w:val="00DA1DF0"/>
    <w:rsid w:val="00DC0585"/>
    <w:rsid w:val="00DD30F4"/>
    <w:rsid w:val="00DD6857"/>
    <w:rsid w:val="00DF02E5"/>
    <w:rsid w:val="00E02A11"/>
    <w:rsid w:val="00E14B19"/>
    <w:rsid w:val="00E20ED0"/>
    <w:rsid w:val="00E24691"/>
    <w:rsid w:val="00E25565"/>
    <w:rsid w:val="00E263CD"/>
    <w:rsid w:val="00E34430"/>
    <w:rsid w:val="00E35E41"/>
    <w:rsid w:val="00E424B9"/>
    <w:rsid w:val="00E56E92"/>
    <w:rsid w:val="00E73594"/>
    <w:rsid w:val="00E77C72"/>
    <w:rsid w:val="00E845C5"/>
    <w:rsid w:val="00E8499F"/>
    <w:rsid w:val="00E9188C"/>
    <w:rsid w:val="00E966EF"/>
    <w:rsid w:val="00EA24FE"/>
    <w:rsid w:val="00EA2751"/>
    <w:rsid w:val="00EA6E23"/>
    <w:rsid w:val="00EC0543"/>
    <w:rsid w:val="00EC0A02"/>
    <w:rsid w:val="00EC0EAD"/>
    <w:rsid w:val="00EC4702"/>
    <w:rsid w:val="00EC4BDA"/>
    <w:rsid w:val="00EC6097"/>
    <w:rsid w:val="00EE7D41"/>
    <w:rsid w:val="00EF1FC4"/>
    <w:rsid w:val="00EF1FE6"/>
    <w:rsid w:val="00F0398A"/>
    <w:rsid w:val="00F1146A"/>
    <w:rsid w:val="00F24BC9"/>
    <w:rsid w:val="00F2647A"/>
    <w:rsid w:val="00F316D9"/>
    <w:rsid w:val="00F507C8"/>
    <w:rsid w:val="00F50E5D"/>
    <w:rsid w:val="00F538EF"/>
    <w:rsid w:val="00F64D13"/>
    <w:rsid w:val="00F70A61"/>
    <w:rsid w:val="00F76048"/>
    <w:rsid w:val="00F8566D"/>
    <w:rsid w:val="00F900E3"/>
    <w:rsid w:val="00F93287"/>
    <w:rsid w:val="00FD13F2"/>
    <w:rsid w:val="00FD2D76"/>
    <w:rsid w:val="00FE3CAC"/>
    <w:rsid w:val="00FE4047"/>
    <w:rsid w:val="00FF4650"/>
    <w:rsid w:val="00FF5BC0"/>
    <w:rsid w:val="02C1356F"/>
    <w:rsid w:val="031E451D"/>
    <w:rsid w:val="03CE7CF1"/>
    <w:rsid w:val="041D47D5"/>
    <w:rsid w:val="054706AA"/>
    <w:rsid w:val="054A784B"/>
    <w:rsid w:val="0556642A"/>
    <w:rsid w:val="06190206"/>
    <w:rsid w:val="0667442D"/>
    <w:rsid w:val="068F128E"/>
    <w:rsid w:val="06BB2889"/>
    <w:rsid w:val="071023CF"/>
    <w:rsid w:val="07EF38BD"/>
    <w:rsid w:val="0808579C"/>
    <w:rsid w:val="093C74AB"/>
    <w:rsid w:val="09775741"/>
    <w:rsid w:val="097C3CDB"/>
    <w:rsid w:val="09E66E2C"/>
    <w:rsid w:val="0AC77248"/>
    <w:rsid w:val="0AD61B81"/>
    <w:rsid w:val="0B022976"/>
    <w:rsid w:val="0BE33A7C"/>
    <w:rsid w:val="0C6A07D3"/>
    <w:rsid w:val="0CB63A18"/>
    <w:rsid w:val="0E043D07"/>
    <w:rsid w:val="0E45591B"/>
    <w:rsid w:val="0E4C7F43"/>
    <w:rsid w:val="0E89766B"/>
    <w:rsid w:val="0EAF1F89"/>
    <w:rsid w:val="0FA5633E"/>
    <w:rsid w:val="0FB71F81"/>
    <w:rsid w:val="10960CAE"/>
    <w:rsid w:val="10EE5416"/>
    <w:rsid w:val="11DC3375"/>
    <w:rsid w:val="12A91E1C"/>
    <w:rsid w:val="130A686C"/>
    <w:rsid w:val="131275E3"/>
    <w:rsid w:val="13EB21F9"/>
    <w:rsid w:val="14447B5C"/>
    <w:rsid w:val="14B8521E"/>
    <w:rsid w:val="14DB226E"/>
    <w:rsid w:val="151E1520"/>
    <w:rsid w:val="15A53BA5"/>
    <w:rsid w:val="15A87F7A"/>
    <w:rsid w:val="15E96C0C"/>
    <w:rsid w:val="168E1562"/>
    <w:rsid w:val="16C80323"/>
    <w:rsid w:val="16FA09A5"/>
    <w:rsid w:val="174D31CB"/>
    <w:rsid w:val="175956CC"/>
    <w:rsid w:val="18C15C1F"/>
    <w:rsid w:val="18C33745"/>
    <w:rsid w:val="194636A6"/>
    <w:rsid w:val="19EB59FF"/>
    <w:rsid w:val="19F214D6"/>
    <w:rsid w:val="1A293A7B"/>
    <w:rsid w:val="1AAD645B"/>
    <w:rsid w:val="1AEB472E"/>
    <w:rsid w:val="1AF8344E"/>
    <w:rsid w:val="1B03607B"/>
    <w:rsid w:val="1B051DE9"/>
    <w:rsid w:val="1B7D746D"/>
    <w:rsid w:val="1BAE3AB2"/>
    <w:rsid w:val="1C6012AB"/>
    <w:rsid w:val="1CC950A2"/>
    <w:rsid w:val="1D04432C"/>
    <w:rsid w:val="1D9751A0"/>
    <w:rsid w:val="1E91665E"/>
    <w:rsid w:val="1FA6791C"/>
    <w:rsid w:val="1FF404D5"/>
    <w:rsid w:val="203D7516"/>
    <w:rsid w:val="20C14B1E"/>
    <w:rsid w:val="20F06302"/>
    <w:rsid w:val="21454B01"/>
    <w:rsid w:val="21920158"/>
    <w:rsid w:val="2241392C"/>
    <w:rsid w:val="22741E4C"/>
    <w:rsid w:val="229B6EB9"/>
    <w:rsid w:val="22F4274D"/>
    <w:rsid w:val="23B720F8"/>
    <w:rsid w:val="243A4DDE"/>
    <w:rsid w:val="2480698E"/>
    <w:rsid w:val="2485653F"/>
    <w:rsid w:val="24CD76F9"/>
    <w:rsid w:val="24F84B61"/>
    <w:rsid w:val="24FB2A70"/>
    <w:rsid w:val="24FC514F"/>
    <w:rsid w:val="25594B8D"/>
    <w:rsid w:val="25FA451E"/>
    <w:rsid w:val="2677627E"/>
    <w:rsid w:val="26802C75"/>
    <w:rsid w:val="26903E73"/>
    <w:rsid w:val="26C30DB4"/>
    <w:rsid w:val="26DF6988"/>
    <w:rsid w:val="27637EA1"/>
    <w:rsid w:val="2769009E"/>
    <w:rsid w:val="27D25752"/>
    <w:rsid w:val="27DA4607"/>
    <w:rsid w:val="280C22E7"/>
    <w:rsid w:val="28237D5C"/>
    <w:rsid w:val="283C7070"/>
    <w:rsid w:val="28D327C1"/>
    <w:rsid w:val="294A038A"/>
    <w:rsid w:val="29567CBD"/>
    <w:rsid w:val="2997617C"/>
    <w:rsid w:val="29C00F52"/>
    <w:rsid w:val="29EC0622"/>
    <w:rsid w:val="2A19503F"/>
    <w:rsid w:val="2A355B25"/>
    <w:rsid w:val="2A3C512F"/>
    <w:rsid w:val="2A9C1ACF"/>
    <w:rsid w:val="2B4A7605"/>
    <w:rsid w:val="2BB46485"/>
    <w:rsid w:val="2BF10171"/>
    <w:rsid w:val="2C8660B4"/>
    <w:rsid w:val="2CD21D51"/>
    <w:rsid w:val="30030473"/>
    <w:rsid w:val="315855A0"/>
    <w:rsid w:val="317653A0"/>
    <w:rsid w:val="31A50157"/>
    <w:rsid w:val="330B239B"/>
    <w:rsid w:val="33C70135"/>
    <w:rsid w:val="341964B7"/>
    <w:rsid w:val="35595446"/>
    <w:rsid w:val="35611EC4"/>
    <w:rsid w:val="35696FCA"/>
    <w:rsid w:val="35B75AE6"/>
    <w:rsid w:val="362B7241"/>
    <w:rsid w:val="36363350"/>
    <w:rsid w:val="368D4541"/>
    <w:rsid w:val="36F54FB9"/>
    <w:rsid w:val="371A057C"/>
    <w:rsid w:val="37757EA8"/>
    <w:rsid w:val="37907C11"/>
    <w:rsid w:val="37E02B0B"/>
    <w:rsid w:val="380A0EEE"/>
    <w:rsid w:val="382673F4"/>
    <w:rsid w:val="38381E01"/>
    <w:rsid w:val="38570979"/>
    <w:rsid w:val="38B91EFB"/>
    <w:rsid w:val="393618B9"/>
    <w:rsid w:val="39BC1DBE"/>
    <w:rsid w:val="39D07618"/>
    <w:rsid w:val="39EB4749"/>
    <w:rsid w:val="3A2A4F7A"/>
    <w:rsid w:val="3B293484"/>
    <w:rsid w:val="3B913751"/>
    <w:rsid w:val="3BC30828"/>
    <w:rsid w:val="3C152781"/>
    <w:rsid w:val="3C5D7791"/>
    <w:rsid w:val="3C756255"/>
    <w:rsid w:val="3D6C58AA"/>
    <w:rsid w:val="3E014244"/>
    <w:rsid w:val="3E0F1049"/>
    <w:rsid w:val="3EA62FB7"/>
    <w:rsid w:val="3EBE2135"/>
    <w:rsid w:val="3F2D72BA"/>
    <w:rsid w:val="3F542A99"/>
    <w:rsid w:val="3F80388E"/>
    <w:rsid w:val="3F9E5AC2"/>
    <w:rsid w:val="3FB13A48"/>
    <w:rsid w:val="40405DE6"/>
    <w:rsid w:val="40827192"/>
    <w:rsid w:val="40875252"/>
    <w:rsid w:val="40D7705A"/>
    <w:rsid w:val="40F77B80"/>
    <w:rsid w:val="41166258"/>
    <w:rsid w:val="411D2452"/>
    <w:rsid w:val="413E755D"/>
    <w:rsid w:val="41B93E21"/>
    <w:rsid w:val="4278365E"/>
    <w:rsid w:val="43016A94"/>
    <w:rsid w:val="432509D4"/>
    <w:rsid w:val="436B4A69"/>
    <w:rsid w:val="436C03B1"/>
    <w:rsid w:val="446F754A"/>
    <w:rsid w:val="45343D24"/>
    <w:rsid w:val="455A06DD"/>
    <w:rsid w:val="458005C4"/>
    <w:rsid w:val="45980C2A"/>
    <w:rsid w:val="45A57F78"/>
    <w:rsid w:val="45B46040"/>
    <w:rsid w:val="45D264C6"/>
    <w:rsid w:val="4615740E"/>
    <w:rsid w:val="461779EF"/>
    <w:rsid w:val="46894260"/>
    <w:rsid w:val="478163F5"/>
    <w:rsid w:val="478F6B90"/>
    <w:rsid w:val="482B2E93"/>
    <w:rsid w:val="4ABB7E76"/>
    <w:rsid w:val="4B5E71F8"/>
    <w:rsid w:val="4BE13907"/>
    <w:rsid w:val="4C4E340A"/>
    <w:rsid w:val="4C662C4F"/>
    <w:rsid w:val="4D331F40"/>
    <w:rsid w:val="4D5F2D35"/>
    <w:rsid w:val="4DBE1315"/>
    <w:rsid w:val="4E1C4782"/>
    <w:rsid w:val="4EA56E6D"/>
    <w:rsid w:val="4EFF4ED4"/>
    <w:rsid w:val="4FA205B5"/>
    <w:rsid w:val="4FE65048"/>
    <w:rsid w:val="50F12C02"/>
    <w:rsid w:val="515A3F3F"/>
    <w:rsid w:val="51D91BE3"/>
    <w:rsid w:val="51FD47F1"/>
    <w:rsid w:val="52370A57"/>
    <w:rsid w:val="524B1ADA"/>
    <w:rsid w:val="531D3476"/>
    <w:rsid w:val="53A925E0"/>
    <w:rsid w:val="54334B61"/>
    <w:rsid w:val="545D2F57"/>
    <w:rsid w:val="548F0226"/>
    <w:rsid w:val="54A86854"/>
    <w:rsid w:val="54E4442F"/>
    <w:rsid w:val="54F75F49"/>
    <w:rsid w:val="55967510"/>
    <w:rsid w:val="55A35789"/>
    <w:rsid w:val="55A41C2D"/>
    <w:rsid w:val="565A22EB"/>
    <w:rsid w:val="56E3437D"/>
    <w:rsid w:val="57A547F7"/>
    <w:rsid w:val="57BA1194"/>
    <w:rsid w:val="592C1B8E"/>
    <w:rsid w:val="59534486"/>
    <w:rsid w:val="5954396A"/>
    <w:rsid w:val="5B3A26EB"/>
    <w:rsid w:val="5B5B0FE0"/>
    <w:rsid w:val="5B793214"/>
    <w:rsid w:val="5B9837FA"/>
    <w:rsid w:val="5B9F1014"/>
    <w:rsid w:val="5BA416FD"/>
    <w:rsid w:val="5BBB7CD0"/>
    <w:rsid w:val="5BD47629"/>
    <w:rsid w:val="5BFE7BBD"/>
    <w:rsid w:val="5C0A1C4F"/>
    <w:rsid w:val="5C3F26AF"/>
    <w:rsid w:val="5C6914DA"/>
    <w:rsid w:val="5CC42BB4"/>
    <w:rsid w:val="5D66335B"/>
    <w:rsid w:val="5DA87DE0"/>
    <w:rsid w:val="5E1611EE"/>
    <w:rsid w:val="5E451AD3"/>
    <w:rsid w:val="5F160389"/>
    <w:rsid w:val="5F3C1128"/>
    <w:rsid w:val="5F7408C2"/>
    <w:rsid w:val="5FC5624C"/>
    <w:rsid w:val="5FCF5AF8"/>
    <w:rsid w:val="605B715C"/>
    <w:rsid w:val="60996106"/>
    <w:rsid w:val="615E35D8"/>
    <w:rsid w:val="617A6411"/>
    <w:rsid w:val="61A540B7"/>
    <w:rsid w:val="61C132A6"/>
    <w:rsid w:val="62E87616"/>
    <w:rsid w:val="6300246C"/>
    <w:rsid w:val="63C65464"/>
    <w:rsid w:val="63E15DFA"/>
    <w:rsid w:val="6561719A"/>
    <w:rsid w:val="65BD2897"/>
    <w:rsid w:val="66546D57"/>
    <w:rsid w:val="66F10A4A"/>
    <w:rsid w:val="67670A09"/>
    <w:rsid w:val="678018FF"/>
    <w:rsid w:val="68993147"/>
    <w:rsid w:val="69DB153D"/>
    <w:rsid w:val="6A9040D6"/>
    <w:rsid w:val="6AC95453"/>
    <w:rsid w:val="6D07017A"/>
    <w:rsid w:val="6D3209D1"/>
    <w:rsid w:val="6E7C509D"/>
    <w:rsid w:val="6F83245B"/>
    <w:rsid w:val="6FCC5BB0"/>
    <w:rsid w:val="702726D6"/>
    <w:rsid w:val="705426F3"/>
    <w:rsid w:val="70FE623D"/>
    <w:rsid w:val="71105F71"/>
    <w:rsid w:val="711F4406"/>
    <w:rsid w:val="71541250"/>
    <w:rsid w:val="72F84F0E"/>
    <w:rsid w:val="7355410F"/>
    <w:rsid w:val="740578E3"/>
    <w:rsid w:val="742D450C"/>
    <w:rsid w:val="7476258E"/>
    <w:rsid w:val="7492281F"/>
    <w:rsid w:val="75BB5FFD"/>
    <w:rsid w:val="75E50A28"/>
    <w:rsid w:val="76472434"/>
    <w:rsid w:val="764D5571"/>
    <w:rsid w:val="769907B6"/>
    <w:rsid w:val="769D02A6"/>
    <w:rsid w:val="7798281C"/>
    <w:rsid w:val="77AE10C9"/>
    <w:rsid w:val="78643BA9"/>
    <w:rsid w:val="78FD327E"/>
    <w:rsid w:val="791D56CF"/>
    <w:rsid w:val="79292720"/>
    <w:rsid w:val="797572B9"/>
    <w:rsid w:val="79E45B8E"/>
    <w:rsid w:val="79E7185E"/>
    <w:rsid w:val="79FC5F2C"/>
    <w:rsid w:val="7A1268B5"/>
    <w:rsid w:val="7A594827"/>
    <w:rsid w:val="7B1B2286"/>
    <w:rsid w:val="7B4862A9"/>
    <w:rsid w:val="7BE424D4"/>
    <w:rsid w:val="7C262AEC"/>
    <w:rsid w:val="7C557666"/>
    <w:rsid w:val="7CC7607D"/>
    <w:rsid w:val="7D3A5E62"/>
    <w:rsid w:val="7D717D97"/>
    <w:rsid w:val="7D7B6CB8"/>
    <w:rsid w:val="7DB42E2C"/>
    <w:rsid w:val="7DE62533"/>
    <w:rsid w:val="7E6B2A38"/>
    <w:rsid w:val="7EBE579E"/>
    <w:rsid w:val="7F7678E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autoRedefine/>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42"/>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semiHidden/>
    <w:unhideWhenUsed/>
    <w:qFormat/>
    <w:uiPriority w:val="9"/>
    <w:pPr>
      <w:spacing w:beforeAutospacing="1" w:afterAutospacing="1"/>
      <w:jc w:val="left"/>
      <w:outlineLvl w:val="2"/>
    </w:pPr>
    <w:rPr>
      <w:rFonts w:hint="eastAsia" w:ascii="宋体" w:hAnsi="宋体"/>
      <w:b/>
      <w:bCs/>
      <w:kern w:val="0"/>
      <w:sz w:val="27"/>
      <w:szCs w:val="27"/>
    </w:rPr>
  </w:style>
  <w:style w:type="paragraph" w:styleId="6">
    <w:name w:val="heading 4"/>
    <w:basedOn w:val="1"/>
    <w:next w:val="1"/>
    <w:link w:val="63"/>
    <w:qFormat/>
    <w:uiPriority w:val="0"/>
    <w:pPr>
      <w:keepNext/>
      <w:keepLines/>
      <w:spacing w:before="280" w:after="290" w:line="376" w:lineRule="auto"/>
      <w:outlineLvl w:val="3"/>
    </w:pPr>
    <w:rPr>
      <w:rFonts w:ascii="Arial" w:hAnsi="Arial" w:eastAsia="黑体"/>
      <w:b/>
      <w:bCs/>
      <w:sz w:val="28"/>
      <w:szCs w:val="28"/>
    </w:rPr>
  </w:style>
  <w:style w:type="character" w:default="1" w:styleId="25">
    <w:name w:val="Default Paragraph Font"/>
    <w:autoRedefine/>
    <w:semiHidden/>
    <w:unhideWhenUsed/>
    <w:qFormat/>
    <w:uiPriority w:val="1"/>
  </w:style>
  <w:style w:type="table" w:default="1" w:styleId="23">
    <w:name w:val="Normal Table"/>
    <w:autoRedefine/>
    <w:semiHidden/>
    <w:unhideWhenUsed/>
    <w:qFormat/>
    <w:uiPriority w:val="99"/>
    <w:tblPr>
      <w:tblCellMar>
        <w:top w:w="0" w:type="dxa"/>
        <w:left w:w="108" w:type="dxa"/>
        <w:bottom w:w="0" w:type="dxa"/>
        <w:right w:w="108" w:type="dxa"/>
      </w:tblCellMar>
    </w:tblPr>
  </w:style>
  <w:style w:type="paragraph" w:styleId="2">
    <w:name w:val="Normal Indent"/>
    <w:basedOn w:val="1"/>
    <w:autoRedefine/>
    <w:qFormat/>
    <w:uiPriority w:val="99"/>
    <w:pPr>
      <w:ind w:firstLine="420"/>
    </w:pPr>
    <w:rPr>
      <w:rFonts w:ascii="Calibri" w:hAnsi="Calibri"/>
    </w:rPr>
  </w:style>
  <w:style w:type="paragraph" w:styleId="7">
    <w:name w:val="annotation text"/>
    <w:basedOn w:val="1"/>
    <w:link w:val="46"/>
    <w:autoRedefine/>
    <w:qFormat/>
    <w:uiPriority w:val="99"/>
    <w:pPr>
      <w:jc w:val="left"/>
    </w:pPr>
    <w:rPr>
      <w:kern w:val="0"/>
      <w:sz w:val="20"/>
    </w:rPr>
  </w:style>
  <w:style w:type="paragraph" w:styleId="8">
    <w:name w:val="Body Text"/>
    <w:basedOn w:val="1"/>
    <w:autoRedefine/>
    <w:qFormat/>
    <w:uiPriority w:val="0"/>
    <w:rPr>
      <w:sz w:val="24"/>
    </w:rPr>
  </w:style>
  <w:style w:type="paragraph" w:styleId="9">
    <w:name w:val="Body Text Indent"/>
    <w:basedOn w:val="1"/>
    <w:autoRedefine/>
    <w:qFormat/>
    <w:uiPriority w:val="0"/>
    <w:pPr>
      <w:ind w:left="420" w:leftChars="200" w:firstLine="420" w:firstLineChars="200"/>
    </w:pPr>
    <w:rPr>
      <w:rFonts w:ascii="Times New Roman" w:hAnsi="Times New Roman" w:eastAsia="宋体" w:cs="Times New Roman"/>
    </w:rPr>
  </w:style>
  <w:style w:type="paragraph" w:styleId="10">
    <w:name w:val="toc 3"/>
    <w:basedOn w:val="1"/>
    <w:next w:val="1"/>
    <w:autoRedefine/>
    <w:semiHidden/>
    <w:unhideWhenUsed/>
    <w:qFormat/>
    <w:uiPriority w:val="39"/>
    <w:pPr>
      <w:ind w:left="840" w:leftChars="400"/>
    </w:pPr>
  </w:style>
  <w:style w:type="paragraph" w:styleId="11">
    <w:name w:val="Plain Text"/>
    <w:basedOn w:val="1"/>
    <w:next w:val="2"/>
    <w:autoRedefine/>
    <w:qFormat/>
    <w:uiPriority w:val="0"/>
    <w:rPr>
      <w:rFonts w:ascii="宋体" w:hAnsi="Courier New"/>
      <w:szCs w:val="20"/>
    </w:rPr>
  </w:style>
  <w:style w:type="paragraph" w:styleId="12">
    <w:name w:val="Date"/>
    <w:basedOn w:val="1"/>
    <w:next w:val="1"/>
    <w:qFormat/>
    <w:uiPriority w:val="0"/>
    <w:pPr>
      <w:ind w:left="100" w:leftChars="2500"/>
    </w:pPr>
    <w:rPr>
      <w:rFonts w:ascii="宋体" w:hAnsi="宋体"/>
      <w:b/>
      <w:bCs/>
      <w:color w:val="000000"/>
      <w:sz w:val="36"/>
    </w:rPr>
  </w:style>
  <w:style w:type="paragraph" w:styleId="13">
    <w:name w:val="Balloon Text"/>
    <w:basedOn w:val="1"/>
    <w:link w:val="47"/>
    <w:autoRedefine/>
    <w:qFormat/>
    <w:uiPriority w:val="0"/>
    <w:rPr>
      <w:kern w:val="0"/>
      <w:sz w:val="18"/>
      <w:szCs w:val="18"/>
    </w:rPr>
  </w:style>
  <w:style w:type="paragraph" w:styleId="14">
    <w:name w:val="footer"/>
    <w:basedOn w:val="1"/>
    <w:link w:val="29"/>
    <w:autoRedefine/>
    <w:qFormat/>
    <w:uiPriority w:val="99"/>
    <w:pPr>
      <w:tabs>
        <w:tab w:val="center" w:pos="4153"/>
        <w:tab w:val="right" w:pos="8306"/>
      </w:tabs>
      <w:snapToGrid w:val="0"/>
      <w:jc w:val="left"/>
    </w:pPr>
    <w:rPr>
      <w:kern w:val="0"/>
      <w:sz w:val="18"/>
      <w:szCs w:val="18"/>
    </w:rPr>
  </w:style>
  <w:style w:type="paragraph" w:styleId="15">
    <w:name w:val="header"/>
    <w:basedOn w:val="1"/>
    <w:link w:val="30"/>
    <w:autoRedefine/>
    <w:qFormat/>
    <w:uiPriority w:val="0"/>
    <w:pPr>
      <w:pBdr>
        <w:bottom w:val="single" w:color="auto" w:sz="6" w:space="1"/>
      </w:pBdr>
      <w:tabs>
        <w:tab w:val="center" w:pos="4153"/>
        <w:tab w:val="right" w:pos="8306"/>
      </w:tabs>
      <w:snapToGrid w:val="0"/>
      <w:jc w:val="center"/>
    </w:pPr>
    <w:rPr>
      <w:kern w:val="0"/>
      <w:sz w:val="18"/>
      <w:szCs w:val="18"/>
    </w:rPr>
  </w:style>
  <w:style w:type="paragraph" w:styleId="16">
    <w:name w:val="toc 1"/>
    <w:basedOn w:val="1"/>
    <w:next w:val="1"/>
    <w:autoRedefine/>
    <w:semiHidden/>
    <w:unhideWhenUsed/>
    <w:qFormat/>
    <w:uiPriority w:val="39"/>
  </w:style>
  <w:style w:type="paragraph" w:styleId="17">
    <w:name w:val="Body Text Indent 3"/>
    <w:basedOn w:val="1"/>
    <w:autoRedefine/>
    <w:qFormat/>
    <w:uiPriority w:val="0"/>
    <w:pPr>
      <w:spacing w:line="360" w:lineRule="auto"/>
      <w:ind w:left="1260" w:leftChars="600"/>
    </w:pPr>
    <w:rPr>
      <w:rFonts w:ascii="宋体" w:hAnsi="宋体"/>
      <w:b/>
      <w:bCs/>
      <w:sz w:val="24"/>
    </w:rPr>
  </w:style>
  <w:style w:type="paragraph" w:styleId="18">
    <w:name w:val="toc 2"/>
    <w:basedOn w:val="1"/>
    <w:next w:val="1"/>
    <w:autoRedefine/>
    <w:semiHidden/>
    <w:unhideWhenUsed/>
    <w:qFormat/>
    <w:uiPriority w:val="39"/>
    <w:pPr>
      <w:ind w:left="420" w:leftChars="200"/>
    </w:pPr>
  </w:style>
  <w:style w:type="paragraph" w:styleId="19">
    <w:name w:val="Normal (Web)"/>
    <w:basedOn w:val="1"/>
    <w:autoRedefine/>
    <w:unhideWhenUsed/>
    <w:qFormat/>
    <w:uiPriority w:val="99"/>
    <w:pPr>
      <w:widowControl/>
      <w:spacing w:before="100" w:beforeAutospacing="1" w:after="100" w:afterAutospacing="1"/>
      <w:jc w:val="left"/>
    </w:pPr>
    <w:rPr>
      <w:rFonts w:ascii="宋体" w:hAnsi="宋体" w:cs="宋体"/>
      <w:kern w:val="0"/>
      <w:sz w:val="24"/>
    </w:rPr>
  </w:style>
  <w:style w:type="paragraph" w:styleId="20">
    <w:name w:val="Title"/>
    <w:basedOn w:val="1"/>
    <w:next w:val="1"/>
    <w:link w:val="35"/>
    <w:autoRedefine/>
    <w:qFormat/>
    <w:uiPriority w:val="0"/>
    <w:pPr>
      <w:autoSpaceDE w:val="0"/>
      <w:autoSpaceDN w:val="0"/>
      <w:adjustRightInd w:val="0"/>
      <w:spacing w:before="240" w:after="60"/>
      <w:jc w:val="center"/>
      <w:outlineLvl w:val="0"/>
    </w:pPr>
    <w:rPr>
      <w:rFonts w:ascii="Cambria" w:hAnsi="Cambria"/>
      <w:b/>
      <w:bCs/>
      <w:kern w:val="0"/>
      <w:sz w:val="32"/>
      <w:szCs w:val="32"/>
    </w:rPr>
  </w:style>
  <w:style w:type="paragraph" w:styleId="21">
    <w:name w:val="annotation subject"/>
    <w:basedOn w:val="7"/>
    <w:next w:val="7"/>
    <w:link w:val="37"/>
    <w:autoRedefine/>
    <w:unhideWhenUsed/>
    <w:qFormat/>
    <w:uiPriority w:val="99"/>
    <w:rPr>
      <w:b/>
      <w:bCs/>
      <w:kern w:val="2"/>
      <w:sz w:val="21"/>
    </w:rPr>
  </w:style>
  <w:style w:type="paragraph" w:styleId="22">
    <w:name w:val="Body Text First Indent 2"/>
    <w:basedOn w:val="9"/>
    <w:autoRedefine/>
    <w:unhideWhenUsed/>
    <w:qFormat/>
    <w:uiPriority w:val="99"/>
    <w:pPr>
      <w:ind w:firstLine="420" w:firstLineChars="200"/>
    </w:pPr>
  </w:style>
  <w:style w:type="table" w:styleId="24">
    <w:name w:val="Table Grid"/>
    <w:basedOn w:val="23"/>
    <w:autoRedefine/>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Strong"/>
    <w:autoRedefine/>
    <w:qFormat/>
    <w:uiPriority w:val="22"/>
    <w:rPr>
      <w:b/>
      <w:bCs/>
    </w:rPr>
  </w:style>
  <w:style w:type="character" w:styleId="27">
    <w:name w:val="Hyperlink"/>
    <w:basedOn w:val="25"/>
    <w:autoRedefine/>
    <w:semiHidden/>
    <w:unhideWhenUsed/>
    <w:qFormat/>
    <w:uiPriority w:val="99"/>
    <w:rPr>
      <w:color w:val="0000FF"/>
      <w:u w:val="single"/>
    </w:rPr>
  </w:style>
  <w:style w:type="character" w:styleId="28">
    <w:name w:val="annotation reference"/>
    <w:autoRedefine/>
    <w:qFormat/>
    <w:uiPriority w:val="0"/>
    <w:rPr>
      <w:sz w:val="21"/>
      <w:szCs w:val="21"/>
    </w:rPr>
  </w:style>
  <w:style w:type="character" w:customStyle="1" w:styleId="29">
    <w:name w:val="页脚 Char"/>
    <w:link w:val="14"/>
    <w:autoRedefine/>
    <w:qFormat/>
    <w:uiPriority w:val="99"/>
    <w:rPr>
      <w:rFonts w:ascii="Times New Roman" w:hAnsi="Times New Roman" w:eastAsia="宋体" w:cs="Times New Roman"/>
      <w:sz w:val="18"/>
      <w:szCs w:val="18"/>
    </w:rPr>
  </w:style>
  <w:style w:type="character" w:customStyle="1" w:styleId="30">
    <w:name w:val="页眉 Char"/>
    <w:link w:val="15"/>
    <w:autoRedefine/>
    <w:qFormat/>
    <w:uiPriority w:val="0"/>
    <w:rPr>
      <w:rFonts w:ascii="Times New Roman" w:hAnsi="Times New Roman" w:eastAsia="宋体" w:cs="Times New Roman"/>
      <w:sz w:val="18"/>
      <w:szCs w:val="18"/>
    </w:rPr>
  </w:style>
  <w:style w:type="character" w:customStyle="1" w:styleId="31">
    <w:name w:val="标题 2 字符1"/>
    <w:autoRedefine/>
    <w:qFormat/>
    <w:uiPriority w:val="9"/>
    <w:rPr>
      <w:rFonts w:ascii="Arial" w:hAnsi="Arial" w:eastAsia="黑体"/>
      <w:b/>
      <w:bCs/>
      <w:kern w:val="2"/>
      <w:sz w:val="32"/>
      <w:szCs w:val="32"/>
    </w:rPr>
  </w:style>
  <w:style w:type="character" w:customStyle="1" w:styleId="32">
    <w:name w:val="列出段落 Char"/>
    <w:link w:val="33"/>
    <w:autoRedefine/>
    <w:qFormat/>
    <w:uiPriority w:val="34"/>
    <w:rPr>
      <w:rFonts w:ascii="Calibri" w:hAnsi="Calibri"/>
      <w:kern w:val="2"/>
      <w:sz w:val="21"/>
      <w:szCs w:val="22"/>
    </w:rPr>
  </w:style>
  <w:style w:type="paragraph" w:styleId="33">
    <w:name w:val="List Paragraph"/>
    <w:basedOn w:val="1"/>
    <w:link w:val="32"/>
    <w:autoRedefine/>
    <w:qFormat/>
    <w:uiPriority w:val="34"/>
    <w:pPr>
      <w:ind w:firstLine="420" w:firstLineChars="200"/>
    </w:pPr>
    <w:rPr>
      <w:rFonts w:ascii="Calibri" w:hAnsi="Calibri"/>
      <w:szCs w:val="22"/>
    </w:rPr>
  </w:style>
  <w:style w:type="character" w:customStyle="1" w:styleId="34">
    <w:name w:val="annotation reference1"/>
    <w:autoRedefine/>
    <w:qFormat/>
    <w:uiPriority w:val="0"/>
    <w:rPr>
      <w:sz w:val="21"/>
      <w:szCs w:val="21"/>
    </w:rPr>
  </w:style>
  <w:style w:type="character" w:customStyle="1" w:styleId="35">
    <w:name w:val="标题 Char"/>
    <w:link w:val="20"/>
    <w:autoRedefine/>
    <w:qFormat/>
    <w:uiPriority w:val="0"/>
    <w:rPr>
      <w:rFonts w:ascii="Cambria" w:hAnsi="Cambria"/>
      <w:b/>
      <w:bCs/>
      <w:sz w:val="32"/>
      <w:szCs w:val="32"/>
    </w:rPr>
  </w:style>
  <w:style w:type="character" w:customStyle="1" w:styleId="36">
    <w:name w:val="批注文字 字符"/>
    <w:autoRedefine/>
    <w:qFormat/>
    <w:uiPriority w:val="99"/>
  </w:style>
  <w:style w:type="character" w:customStyle="1" w:styleId="37">
    <w:name w:val="批注主题 Char"/>
    <w:link w:val="21"/>
    <w:autoRedefine/>
    <w:semiHidden/>
    <w:qFormat/>
    <w:uiPriority w:val="99"/>
    <w:rPr>
      <w:b/>
      <w:bCs/>
      <w:kern w:val="2"/>
      <w:sz w:val="21"/>
      <w:szCs w:val="24"/>
    </w:rPr>
  </w:style>
  <w:style w:type="character" w:customStyle="1" w:styleId="38">
    <w:name w:val="纯文本 Char1"/>
    <w:autoRedefine/>
    <w:qFormat/>
    <w:uiPriority w:val="0"/>
    <w:rPr>
      <w:rFonts w:ascii="宋体" w:hAnsi="Courier New" w:eastAsia="宋体" w:cs="Courier New"/>
      <w:szCs w:val="21"/>
    </w:rPr>
  </w:style>
  <w:style w:type="character" w:customStyle="1" w:styleId="39">
    <w:name w:val="纯文本 字符1"/>
    <w:autoRedefine/>
    <w:semiHidden/>
    <w:qFormat/>
    <w:uiPriority w:val="99"/>
    <w:rPr>
      <w:rFonts w:ascii="宋体" w:hAnsi="Courier New" w:cs="Courier New"/>
      <w:kern w:val="2"/>
      <w:sz w:val="21"/>
      <w:szCs w:val="21"/>
    </w:rPr>
  </w:style>
  <w:style w:type="character" w:customStyle="1" w:styleId="40">
    <w:name w:val="纯文本 Char"/>
    <w:link w:val="41"/>
    <w:autoRedefine/>
    <w:qFormat/>
    <w:uiPriority w:val="0"/>
    <w:rPr>
      <w:rFonts w:ascii="宋体" w:hAnsi="Courier New" w:eastAsia="宋体" w:cs="Courier New"/>
      <w:szCs w:val="21"/>
    </w:rPr>
  </w:style>
  <w:style w:type="paragraph" w:customStyle="1" w:styleId="41">
    <w:name w:val="Plain Text1"/>
    <w:basedOn w:val="1"/>
    <w:link w:val="40"/>
    <w:autoRedefine/>
    <w:qFormat/>
    <w:uiPriority w:val="0"/>
    <w:rPr>
      <w:rFonts w:ascii="宋体" w:hAnsi="Courier New"/>
      <w:kern w:val="0"/>
      <w:sz w:val="20"/>
      <w:szCs w:val="21"/>
    </w:rPr>
  </w:style>
  <w:style w:type="character" w:customStyle="1" w:styleId="42">
    <w:name w:val="标题 2 Char"/>
    <w:link w:val="4"/>
    <w:autoRedefine/>
    <w:qFormat/>
    <w:uiPriority w:val="9"/>
    <w:rPr>
      <w:rFonts w:ascii="Arial" w:hAnsi="Arial" w:eastAsia="黑体"/>
      <w:b/>
      <w:bCs/>
      <w:kern w:val="2"/>
      <w:sz w:val="32"/>
      <w:szCs w:val="32"/>
    </w:rPr>
  </w:style>
  <w:style w:type="character" w:customStyle="1" w:styleId="43">
    <w:name w:val="font41"/>
    <w:autoRedefine/>
    <w:qFormat/>
    <w:uiPriority w:val="0"/>
    <w:rPr>
      <w:rFonts w:hint="eastAsia" w:ascii="宋体" w:hAnsi="宋体" w:eastAsia="宋体" w:cs="宋体"/>
      <w:color w:val="000000"/>
      <w:sz w:val="18"/>
      <w:szCs w:val="18"/>
      <w:u w:val="none"/>
    </w:rPr>
  </w:style>
  <w:style w:type="character" w:customStyle="1" w:styleId="44">
    <w:name w:val="纯文本 Char2"/>
    <w:autoRedefine/>
    <w:qFormat/>
    <w:uiPriority w:val="0"/>
    <w:rPr>
      <w:rFonts w:ascii="宋体" w:hAnsi="Courier New" w:cs="Courier New"/>
      <w:szCs w:val="21"/>
    </w:rPr>
  </w:style>
  <w:style w:type="character" w:customStyle="1" w:styleId="45">
    <w:name w:val="批注文字 字符1"/>
    <w:autoRedefine/>
    <w:qFormat/>
    <w:uiPriority w:val="0"/>
    <w:rPr>
      <w:szCs w:val="24"/>
    </w:rPr>
  </w:style>
  <w:style w:type="character" w:customStyle="1" w:styleId="46">
    <w:name w:val="批注文字 Char"/>
    <w:link w:val="7"/>
    <w:autoRedefine/>
    <w:qFormat/>
    <w:uiPriority w:val="99"/>
    <w:rPr>
      <w:szCs w:val="24"/>
    </w:rPr>
  </w:style>
  <w:style w:type="character" w:customStyle="1" w:styleId="47">
    <w:name w:val="批注框文本 Char"/>
    <w:link w:val="13"/>
    <w:autoRedefine/>
    <w:qFormat/>
    <w:uiPriority w:val="0"/>
    <w:rPr>
      <w:rFonts w:ascii="Times New Roman" w:hAnsi="Times New Roman" w:eastAsia="宋体" w:cs="Times New Roman"/>
      <w:sz w:val="18"/>
      <w:szCs w:val="18"/>
    </w:rPr>
  </w:style>
  <w:style w:type="character" w:customStyle="1" w:styleId="48">
    <w:name w:val="标题 2 字符"/>
    <w:autoRedefine/>
    <w:qFormat/>
    <w:uiPriority w:val="0"/>
    <w:rPr>
      <w:rFonts w:ascii="等线 Light" w:hAnsi="等线 Light" w:eastAsia="等线 Light" w:cs="Times New Roman"/>
      <w:b/>
      <w:bCs/>
      <w:kern w:val="2"/>
      <w:sz w:val="32"/>
      <w:szCs w:val="32"/>
    </w:rPr>
  </w:style>
  <w:style w:type="character" w:customStyle="1" w:styleId="49">
    <w:name w:val="font21"/>
    <w:autoRedefine/>
    <w:qFormat/>
    <w:uiPriority w:val="0"/>
    <w:rPr>
      <w:rFonts w:hint="default" w:ascii="Times New Roman" w:hAnsi="Times New Roman" w:cs="Times New Roman"/>
      <w:color w:val="000000"/>
      <w:sz w:val="18"/>
      <w:szCs w:val="18"/>
      <w:u w:val="none"/>
    </w:rPr>
  </w:style>
  <w:style w:type="paragraph" w:customStyle="1" w:styleId="50">
    <w:name w:val="_Style 2"/>
    <w:basedOn w:val="1"/>
    <w:autoRedefine/>
    <w:qFormat/>
    <w:uiPriority w:val="34"/>
    <w:pPr>
      <w:ind w:firstLine="420" w:firstLineChars="200"/>
    </w:pPr>
    <w:rPr>
      <w:rFonts w:ascii="Calibri" w:hAnsi="Calibri"/>
      <w:szCs w:val="22"/>
    </w:rPr>
  </w:style>
  <w:style w:type="paragraph" w:styleId="51">
    <w:name w:val="No Spacing"/>
    <w:basedOn w:val="1"/>
    <w:autoRedefine/>
    <w:qFormat/>
    <w:uiPriority w:val="1"/>
    <w:pPr>
      <w:widowControl w:val="0"/>
      <w:jc w:val="both"/>
    </w:pPr>
    <w:rPr>
      <w:rFonts w:ascii="Calibri" w:hAnsi="Calibri" w:eastAsia="宋体" w:cs="Times New Roman"/>
      <w:kern w:val="2"/>
      <w:sz w:val="21"/>
      <w:szCs w:val="22"/>
      <w:lang w:val="en-US" w:eastAsia="zh-CN" w:bidi="ar-SA"/>
    </w:rPr>
  </w:style>
  <w:style w:type="paragraph" w:customStyle="1" w:styleId="52">
    <w:name w:val="_Style 1"/>
    <w:basedOn w:val="1"/>
    <w:autoRedefine/>
    <w:qFormat/>
    <w:uiPriority w:val="34"/>
    <w:pPr>
      <w:ind w:firstLine="420" w:firstLineChars="200"/>
    </w:pPr>
    <w:rPr>
      <w:rFonts w:ascii="Calibri" w:hAnsi="Calibri"/>
      <w:szCs w:val="22"/>
    </w:rPr>
  </w:style>
  <w:style w:type="paragraph" w:customStyle="1" w:styleId="53">
    <w:name w:val="列表段落1"/>
    <w:basedOn w:val="1"/>
    <w:autoRedefine/>
    <w:qFormat/>
    <w:uiPriority w:val="0"/>
    <w:pPr>
      <w:widowControl/>
      <w:ind w:left="720" w:firstLine="360"/>
      <w:jc w:val="left"/>
    </w:pPr>
    <w:rPr>
      <w:rFonts w:ascii="Calibri" w:hAnsi="Calibri"/>
      <w:kern w:val="0"/>
      <w:sz w:val="22"/>
      <w:szCs w:val="20"/>
      <w:lang w:val="zh-CN" w:eastAsia="en-US"/>
    </w:rPr>
  </w:style>
  <w:style w:type="paragraph" w:customStyle="1" w:styleId="54">
    <w:name w:val="正文_0"/>
    <w:autoRedefine/>
    <w:qFormat/>
    <w:uiPriority w:val="0"/>
    <w:pPr>
      <w:widowControl w:val="0"/>
      <w:jc w:val="both"/>
    </w:pPr>
    <w:rPr>
      <w:rFonts w:ascii="Times New Roman" w:hAnsi="Times New Roman" w:eastAsia="宋体" w:cs="Times New Roman"/>
      <w:lang w:val="en-US" w:eastAsia="zh-CN" w:bidi="ar-SA"/>
    </w:rPr>
  </w:style>
  <w:style w:type="paragraph" w:customStyle="1" w:styleId="55">
    <w:name w:val="List Paragraph1"/>
    <w:basedOn w:val="1"/>
    <w:autoRedefine/>
    <w:qFormat/>
    <w:uiPriority w:val="34"/>
    <w:pPr>
      <w:ind w:firstLine="420" w:firstLineChars="200"/>
    </w:pPr>
  </w:style>
  <w:style w:type="paragraph" w:customStyle="1" w:styleId="56">
    <w:name w:val="图"/>
    <w:basedOn w:val="1"/>
    <w:autoRedefine/>
    <w:qFormat/>
    <w:uiPriority w:val="0"/>
    <w:pPr>
      <w:keepNext/>
      <w:adjustRightInd w:val="0"/>
      <w:snapToGrid w:val="0"/>
      <w:spacing w:before="60" w:after="60" w:line="300" w:lineRule="auto"/>
      <w:jc w:val="center"/>
    </w:pPr>
    <w:rPr>
      <w:spacing w:val="20"/>
      <w:kern w:val="0"/>
      <w:sz w:val="24"/>
      <w:szCs w:val="20"/>
    </w:rPr>
  </w:style>
  <w:style w:type="paragraph" w:customStyle="1" w:styleId="57">
    <w:name w:val="Default"/>
    <w:autoRedefine/>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58">
    <w:name w:val="_Style 30"/>
    <w:basedOn w:val="1"/>
    <w:next w:val="33"/>
    <w:autoRedefine/>
    <w:qFormat/>
    <w:uiPriority w:val="34"/>
    <w:pPr>
      <w:ind w:firstLine="420" w:firstLineChars="200"/>
    </w:pPr>
  </w:style>
  <w:style w:type="paragraph" w:customStyle="1" w:styleId="59">
    <w:name w:val="_Style 26"/>
    <w:basedOn w:val="1"/>
    <w:next w:val="33"/>
    <w:autoRedefine/>
    <w:qFormat/>
    <w:uiPriority w:val="34"/>
    <w:pPr>
      <w:adjustRightInd w:val="0"/>
      <w:spacing w:line="360" w:lineRule="atLeast"/>
      <w:ind w:firstLine="420" w:firstLineChars="200"/>
      <w:textAlignment w:val="baseline"/>
    </w:pPr>
    <w:rPr>
      <w:rFonts w:ascii="Calibri" w:hAnsi="Calibri"/>
      <w:szCs w:val="22"/>
    </w:rPr>
  </w:style>
  <w:style w:type="character" w:customStyle="1" w:styleId="60">
    <w:name w:val="font01"/>
    <w:basedOn w:val="25"/>
    <w:autoRedefine/>
    <w:qFormat/>
    <w:uiPriority w:val="0"/>
    <w:rPr>
      <w:rFonts w:hint="eastAsia" w:ascii="宋体" w:hAnsi="宋体" w:eastAsia="宋体" w:cs="宋体"/>
      <w:color w:val="000000"/>
      <w:sz w:val="24"/>
      <w:szCs w:val="24"/>
      <w:u w:val="none"/>
    </w:rPr>
  </w:style>
  <w:style w:type="character" w:customStyle="1" w:styleId="61">
    <w:name w:val="font11"/>
    <w:basedOn w:val="25"/>
    <w:autoRedefine/>
    <w:qFormat/>
    <w:uiPriority w:val="0"/>
    <w:rPr>
      <w:rFonts w:hint="default" w:ascii="Arial" w:hAnsi="Arial" w:cs="Arial"/>
      <w:color w:val="000000"/>
      <w:sz w:val="24"/>
      <w:szCs w:val="24"/>
      <w:u w:val="none"/>
    </w:rPr>
  </w:style>
  <w:style w:type="paragraph" w:customStyle="1" w:styleId="62">
    <w:name w:val="1"/>
    <w:basedOn w:val="1"/>
    <w:autoRedefine/>
    <w:semiHidden/>
    <w:qFormat/>
    <w:uiPriority w:val="99"/>
    <w:pPr>
      <w:widowControl/>
      <w:spacing w:before="100" w:beforeAutospacing="1" w:after="100" w:afterAutospacing="1"/>
      <w:jc w:val="left"/>
    </w:pPr>
    <w:rPr>
      <w:rFonts w:ascii="宋体" w:hAnsi="宋体" w:cs="宋体"/>
      <w:kern w:val="0"/>
      <w:sz w:val="24"/>
    </w:rPr>
  </w:style>
  <w:style w:type="character" w:customStyle="1" w:styleId="63">
    <w:name w:val="标题 4 Char"/>
    <w:basedOn w:val="25"/>
    <w:link w:val="6"/>
    <w:autoRedefine/>
    <w:qFormat/>
    <w:uiPriority w:val="0"/>
    <w:rPr>
      <w:rFonts w:ascii="Arial" w:hAnsi="Arial" w:eastAsia="黑体"/>
      <w:b/>
      <w:bCs/>
      <w:kern w:val="2"/>
      <w:sz w:val="28"/>
      <w:szCs w:val="28"/>
    </w:rPr>
  </w:style>
  <w:style w:type="paragraph" w:customStyle="1" w:styleId="64">
    <w:name w:val="正文缩进1"/>
    <w:basedOn w:val="1"/>
    <w:autoRedefine/>
    <w:qFormat/>
    <w:uiPriority w:val="0"/>
    <w:pPr>
      <w:ind w:firstLine="420"/>
    </w:pPr>
    <w:rPr>
      <w:rFonts w:ascii="Calibri" w:hAnsi="Calibri"/>
    </w:rPr>
  </w:style>
  <w:style w:type="paragraph" w:customStyle="1" w:styleId="65">
    <w:name w:val="xl29"/>
    <w:basedOn w:val="1"/>
    <w:autoRedefine/>
    <w:qFormat/>
    <w:uiPriority w:val="0"/>
    <w:pPr>
      <w:widowControl/>
      <w:spacing w:before="100" w:beforeAutospacing="1" w:after="100" w:afterAutospacing="1"/>
      <w:jc w:val="center"/>
    </w:pPr>
    <w:rPr>
      <w:rFonts w:ascii="宋体" w:hAnsi="宋体"/>
      <w:kern w:val="0"/>
      <w:sz w:val="28"/>
      <w:szCs w:val="28"/>
    </w:rPr>
  </w:style>
  <w:style w:type="paragraph" w:customStyle="1" w:styleId="66">
    <w:name w:val="_Style 3"/>
    <w:next w:val="17"/>
    <w:autoRedefine/>
    <w:qFormat/>
    <w:uiPriority w:val="0"/>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41</Pages>
  <Words>17351</Words>
  <Characters>19406</Characters>
  <Lines>163</Lines>
  <Paragraphs>46</Paragraphs>
  <TotalTime>5</TotalTime>
  <ScaleCrop>false</ScaleCrop>
  <LinksUpToDate>false</LinksUpToDate>
  <CharactersWithSpaces>21043</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2023-06-01T08:05:00Z</dcterms:created>
  <dc:creator>NTKO</dc:creator>
  <cp:lastModifiedBy>国科招标</cp:lastModifiedBy>
  <dcterms:modified xsi:type="dcterms:W3CDTF">2024-04-02T06:41:58Z</dcterms:modified>
  <dc:title>s001</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74A8E3F0876B45708DB73E2D43D18D90</vt:lpwstr>
  </property>
</Properties>
</file>