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56" w:beforeLines="50"/>
        <w:jc w:val="center"/>
        <w:rPr>
          <w:rFonts w:ascii="宋体" w:hAnsi="宋体"/>
          <w:b/>
          <w:color w:val="auto"/>
          <w:sz w:val="84"/>
          <w:szCs w:val="84"/>
        </w:rPr>
      </w:pPr>
      <w:bookmarkStart w:id="0" w:name="_Hlk21427976"/>
      <w:r>
        <w:rPr>
          <w:rFonts w:hint="eastAsia" w:ascii="宋体" w:hAnsi="宋体"/>
          <w:b/>
          <w:bCs/>
          <w:color w:val="auto"/>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pPr>
        <w:snapToGrid w:val="0"/>
        <w:spacing w:before="156" w:beforeLines="50"/>
        <w:rPr>
          <w:rFonts w:ascii="宋体" w:hAnsi="宋体"/>
          <w:b/>
          <w:color w:val="auto"/>
          <w:sz w:val="84"/>
          <w:szCs w:val="84"/>
        </w:rPr>
      </w:pPr>
    </w:p>
    <w:p>
      <w:pPr>
        <w:snapToGrid w:val="0"/>
        <w:spacing w:before="156" w:beforeLines="50"/>
        <w:jc w:val="center"/>
        <w:rPr>
          <w:rFonts w:ascii="仿宋_GB2312" w:hAnsi="仿宋_GB2312"/>
          <w:b/>
          <w:bCs/>
          <w:color w:val="auto"/>
          <w:sz w:val="84"/>
          <w:szCs w:val="84"/>
        </w:rPr>
      </w:pPr>
      <w:r>
        <w:rPr>
          <w:rFonts w:hint="eastAsia" w:ascii="宋体" w:hAnsi="宋体"/>
          <w:b/>
          <w:color w:val="auto"/>
          <w:sz w:val="84"/>
          <w:szCs w:val="84"/>
        </w:rPr>
        <w:t>竞价文件</w:t>
      </w:r>
    </w:p>
    <w:p>
      <w:pPr>
        <w:spacing w:line="360" w:lineRule="auto"/>
        <w:jc w:val="center"/>
        <w:rPr>
          <w:rFonts w:ascii="宋体" w:hAnsi="宋体"/>
          <w:b/>
          <w:bCs/>
          <w:color w:val="auto"/>
          <w:sz w:val="24"/>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jc w:val="left"/>
        <w:rPr>
          <w:rFonts w:ascii="仿宋_GB2312" w:hAnsi="仿宋_GB2312"/>
          <w:b/>
          <w:bCs/>
          <w:color w:val="auto"/>
          <w:sz w:val="28"/>
          <w:szCs w:val="32"/>
        </w:rPr>
      </w:pPr>
      <w:r>
        <w:rPr>
          <w:rFonts w:ascii="仿宋_GB2312" w:hAnsi="仿宋_GB2312"/>
          <w:b/>
          <w:bCs/>
          <w:color w:val="auto"/>
          <w:sz w:val="28"/>
          <w:szCs w:val="32"/>
        </w:rPr>
        <w:t>采购方式：</w:t>
      </w:r>
      <w:r>
        <w:rPr>
          <w:rFonts w:hint="eastAsia" w:ascii="仿宋_GB2312" w:hAnsi="仿宋_GB2312"/>
          <w:b/>
          <w:bCs/>
          <w:color w:val="auto"/>
          <w:sz w:val="28"/>
          <w:szCs w:val="32"/>
        </w:rPr>
        <w:t>线上</w:t>
      </w:r>
      <w:r>
        <w:rPr>
          <w:rFonts w:ascii="仿宋_GB2312" w:hAnsi="仿宋_GB2312"/>
          <w:b/>
          <w:bCs/>
          <w:color w:val="auto"/>
          <w:sz w:val="28"/>
          <w:szCs w:val="32"/>
        </w:rPr>
        <w:t>竞价</w:t>
      </w:r>
    </w:p>
    <w:p>
      <w:pPr>
        <w:spacing w:line="360" w:lineRule="auto"/>
        <w:jc w:val="left"/>
        <w:rPr>
          <w:rFonts w:hint="eastAsia" w:ascii="仿宋_GB2312" w:hAnsi="仿宋_GB2312" w:eastAsia="宋体"/>
          <w:b/>
          <w:bCs/>
          <w:color w:val="auto"/>
          <w:sz w:val="28"/>
          <w:szCs w:val="32"/>
          <w:lang w:eastAsia="zh-CN"/>
        </w:rPr>
      </w:pPr>
      <w:r>
        <w:rPr>
          <w:rFonts w:ascii="仿宋_GB2312" w:hAnsi="仿宋_GB2312"/>
          <w:b/>
          <w:bCs/>
          <w:color w:val="auto"/>
          <w:sz w:val="28"/>
          <w:szCs w:val="32"/>
        </w:rPr>
        <w:t>项目</w:t>
      </w:r>
      <w:r>
        <w:rPr>
          <w:rFonts w:hint="eastAsia" w:ascii="仿宋_GB2312" w:hAnsi="仿宋_GB2312"/>
          <w:b/>
          <w:bCs/>
          <w:color w:val="auto"/>
          <w:sz w:val="28"/>
          <w:szCs w:val="32"/>
        </w:rPr>
        <w:t>名称</w:t>
      </w:r>
      <w:r>
        <w:rPr>
          <w:rFonts w:ascii="仿宋_GB2312" w:hAnsi="仿宋_GB2312"/>
          <w:b/>
          <w:bCs/>
          <w:color w:val="auto"/>
          <w:sz w:val="28"/>
          <w:szCs w:val="32"/>
        </w:rPr>
        <w:t>：</w:t>
      </w:r>
      <w:r>
        <w:rPr>
          <w:rFonts w:hint="eastAsia" w:ascii="仿宋_GB2312" w:hAnsi="仿宋_GB2312"/>
          <w:b/>
          <w:bCs/>
          <w:color w:val="auto"/>
          <w:sz w:val="28"/>
          <w:szCs w:val="32"/>
          <w:lang w:eastAsia="zh-CN"/>
        </w:rPr>
        <w:t>广东省惠州监狱3D人脸识别系统采购项目（重招）</w:t>
      </w:r>
    </w:p>
    <w:p>
      <w:pPr>
        <w:spacing w:line="360" w:lineRule="auto"/>
        <w:jc w:val="left"/>
        <w:rPr>
          <w:rFonts w:hint="eastAsia" w:ascii="黑体" w:hAnsi="华文中宋" w:eastAsia="宋体" w:cs="华文中宋"/>
          <w:color w:val="auto"/>
          <w:sz w:val="30"/>
          <w:szCs w:val="30"/>
          <w:lang w:eastAsia="zh-CN"/>
        </w:rPr>
      </w:pPr>
      <w:r>
        <w:rPr>
          <w:rFonts w:hint="eastAsia" w:ascii="仿宋_GB2312" w:hAnsi="仿宋_GB2312"/>
          <w:b/>
          <w:bCs/>
          <w:color w:val="auto"/>
          <w:sz w:val="28"/>
          <w:szCs w:val="32"/>
        </w:rPr>
        <w:t>项目编号：</w:t>
      </w:r>
      <w:r>
        <w:rPr>
          <w:rFonts w:hint="eastAsia" w:ascii="仿宋_GB2312" w:hAnsi="仿宋_GB2312"/>
          <w:b/>
          <w:bCs/>
          <w:color w:val="auto"/>
          <w:sz w:val="28"/>
          <w:szCs w:val="32"/>
          <w:lang w:eastAsia="zh-CN"/>
        </w:rPr>
        <w:t>GZGK23P234A0777J-1</w:t>
      </w:r>
    </w:p>
    <w:p>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rPr>
      </w:pPr>
    </w:p>
    <w:p>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rPr>
      </w:pPr>
    </w:p>
    <w:bookmarkEnd w:id="0"/>
    <w:p>
      <w:pPr>
        <w:spacing w:line="360" w:lineRule="auto"/>
        <w:ind w:left="420"/>
        <w:jc w:val="center"/>
        <w:rPr>
          <w:rFonts w:ascii="宋体" w:hAnsi="宋体"/>
          <w:b/>
          <w:bCs/>
          <w:color w:val="auto"/>
          <w:sz w:val="32"/>
          <w:szCs w:val="32"/>
        </w:rPr>
      </w:pPr>
      <w:r>
        <w:rPr>
          <w:rFonts w:hint="eastAsia" w:ascii="宋体" w:hAnsi="宋体"/>
          <w:b/>
          <w:bCs/>
          <w:color w:val="auto"/>
          <w:sz w:val="32"/>
          <w:szCs w:val="32"/>
        </w:rPr>
        <w:t>广州市国科招标代理有限公司</w:t>
      </w:r>
    </w:p>
    <w:p>
      <w:pPr>
        <w:pStyle w:val="12"/>
        <w:spacing w:line="360" w:lineRule="auto"/>
        <w:ind w:left="99" w:leftChars="47"/>
        <w:jc w:val="center"/>
        <w:rPr>
          <w:color w:val="auto"/>
          <w:szCs w:val="36"/>
        </w:rPr>
      </w:pPr>
      <w:r>
        <w:rPr>
          <w:rFonts w:hint="eastAsia"/>
          <w:color w:val="auto"/>
          <w:sz w:val="32"/>
          <w:szCs w:val="32"/>
        </w:rPr>
        <w:t>2023年</w:t>
      </w:r>
      <w:r>
        <w:rPr>
          <w:rFonts w:hint="eastAsia"/>
          <w:color w:val="auto"/>
          <w:sz w:val="32"/>
          <w:szCs w:val="32"/>
          <w:lang w:val="en-US" w:eastAsia="zh-CN"/>
        </w:rPr>
        <w:t>10</w:t>
      </w:r>
      <w:r>
        <w:rPr>
          <w:rFonts w:hint="eastAsia"/>
          <w:color w:val="auto"/>
          <w:sz w:val="32"/>
          <w:szCs w:val="32"/>
        </w:rPr>
        <w:t>月</w:t>
      </w:r>
    </w:p>
    <w:p>
      <w:pPr>
        <w:snapToGrid w:val="0"/>
        <w:rPr>
          <w:rFonts w:ascii="Calibri" w:hAnsi="Calibri"/>
          <w:b/>
          <w:bCs/>
          <w:color w:val="auto"/>
          <w:sz w:val="24"/>
        </w:rPr>
      </w:pPr>
    </w:p>
    <w:p>
      <w:pPr>
        <w:snapToGrid w:val="0"/>
        <w:jc w:val="center"/>
        <w:rPr>
          <w:rFonts w:ascii="宋体" w:hAnsi="宋体" w:cs="宋体"/>
          <w:color w:val="auto"/>
          <w:sz w:val="44"/>
          <w:szCs w:val="44"/>
        </w:rPr>
      </w:pPr>
      <w:r>
        <w:rPr>
          <w:rFonts w:hint="eastAsia" w:ascii="宋体" w:hAnsi="宋体" w:cs="宋体"/>
          <w:color w:val="auto"/>
          <w:sz w:val="44"/>
          <w:szCs w:val="44"/>
        </w:rPr>
        <w:t>目</w:t>
      </w:r>
      <w:r>
        <w:rPr>
          <w:rFonts w:hint="eastAsia" w:ascii="宋体" w:hAnsi="宋体" w:cs="宋体"/>
          <w:color w:val="auto"/>
          <w:sz w:val="44"/>
          <w:szCs w:val="44"/>
          <w:vertAlign w:val="subscript"/>
        </w:rPr>
        <w:t xml:space="preserve"> </w:t>
      </w:r>
      <w:r>
        <w:rPr>
          <w:rFonts w:hint="eastAsia" w:ascii="宋体" w:hAnsi="宋体" w:cs="宋体"/>
          <w:color w:val="auto"/>
          <w:sz w:val="44"/>
          <w:szCs w:val="44"/>
        </w:rPr>
        <w:t>录</w:t>
      </w:r>
    </w:p>
    <w:p>
      <w:pPr>
        <w:snapToGrid w:val="0"/>
        <w:jc w:val="center"/>
        <w:rPr>
          <w:rFonts w:ascii="宋体" w:hAnsi="宋体" w:cs="宋体"/>
          <w:color w:val="auto"/>
          <w:sz w:val="44"/>
          <w:szCs w:val="44"/>
        </w:rPr>
      </w:pPr>
    </w:p>
    <w:p>
      <w:pPr>
        <w:pStyle w:val="16"/>
        <w:tabs>
          <w:tab w:val="right" w:leader="dot" w:pos="8690"/>
        </w:tabs>
        <w:rPr>
          <w:rFonts w:ascii="宋体" w:hAnsi="宋体" w:cs="宋体"/>
          <w:color w:val="auto"/>
          <w:sz w:val="32"/>
          <w:szCs w:val="32"/>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TOC \o "1-1" \h \u </w:instrText>
      </w:r>
      <w:r>
        <w:rPr>
          <w:rFonts w:hint="eastAsia" w:ascii="宋体" w:hAnsi="宋体" w:cs="宋体"/>
          <w:b/>
          <w:bCs/>
          <w:color w:val="auto"/>
          <w:sz w:val="32"/>
          <w:szCs w:val="32"/>
        </w:rPr>
        <w:fldChar w:fldCharType="separate"/>
      </w:r>
      <w:r>
        <w:rPr>
          <w:color w:val="auto"/>
        </w:rPr>
        <w:fldChar w:fldCharType="begin"/>
      </w:r>
      <w:r>
        <w:rPr>
          <w:color w:val="auto"/>
        </w:rPr>
        <w:instrText xml:space="preserve"> HYPERLINK \l "_Toc220" </w:instrText>
      </w:r>
      <w:r>
        <w:rPr>
          <w:color w:val="auto"/>
        </w:rPr>
        <w:fldChar w:fldCharType="separate"/>
      </w:r>
      <w:r>
        <w:rPr>
          <w:rFonts w:hint="eastAsia" w:ascii="宋体" w:hAnsi="宋体" w:cs="宋体"/>
          <w:color w:val="auto"/>
          <w:sz w:val="32"/>
          <w:szCs w:val="32"/>
        </w:rPr>
        <w:t>第一章</w:t>
      </w:r>
      <w:r>
        <w:rPr>
          <w:rFonts w:hint="eastAsia" w:ascii="宋体" w:hAnsi="宋体" w:cs="宋体"/>
          <w:color w:val="auto"/>
          <w:sz w:val="32"/>
          <w:szCs w:val="32"/>
          <w:vertAlign w:val="subscript"/>
        </w:rPr>
        <w:t xml:space="preserve"> </w:t>
      </w:r>
      <w:r>
        <w:rPr>
          <w:rFonts w:hint="eastAsia" w:ascii="宋体" w:hAnsi="宋体" w:cs="宋体"/>
          <w:color w:val="auto"/>
          <w:sz w:val="32"/>
          <w:szCs w:val="32"/>
        </w:rPr>
        <w:t>竞价公告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_Toc220 \h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"_Toc27889" </w:instrText>
      </w:r>
      <w:r>
        <w:rPr>
          <w:color w:val="auto"/>
        </w:rPr>
        <w:fldChar w:fldCharType="separate"/>
      </w:r>
      <w:r>
        <w:rPr>
          <w:rFonts w:hint="eastAsia" w:ascii="宋体" w:hAnsi="宋体" w:cs="宋体"/>
          <w:color w:val="auto"/>
          <w:sz w:val="32"/>
          <w:szCs w:val="32"/>
        </w:rPr>
        <w:t>第二章</w:t>
      </w:r>
      <w:r>
        <w:rPr>
          <w:rFonts w:hint="eastAsia" w:ascii="宋体" w:hAnsi="宋体" w:cs="宋体"/>
          <w:color w:val="auto"/>
          <w:sz w:val="32"/>
          <w:szCs w:val="32"/>
          <w:vertAlign w:val="subscript"/>
        </w:rPr>
        <w:t xml:space="preserve"> </w:t>
      </w:r>
      <w:r>
        <w:rPr>
          <w:rFonts w:hint="eastAsia" w:ascii="宋体" w:hAnsi="宋体" w:cs="宋体"/>
          <w:color w:val="auto"/>
          <w:sz w:val="32"/>
          <w:szCs w:val="32"/>
        </w:rPr>
        <w:t>采购需求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_Toc27889 \h </w:instrText>
      </w:r>
      <w:r>
        <w:rPr>
          <w:rFonts w:hint="eastAsia" w:ascii="宋体" w:hAnsi="宋体" w:cs="宋体"/>
          <w:color w:val="auto"/>
          <w:sz w:val="32"/>
          <w:szCs w:val="32"/>
        </w:rPr>
        <w:fldChar w:fldCharType="separate"/>
      </w:r>
      <w:r>
        <w:rPr>
          <w:rFonts w:hint="eastAsia" w:ascii="宋体" w:hAnsi="宋体" w:cs="宋体"/>
          <w:color w:val="auto"/>
          <w:sz w:val="32"/>
          <w:szCs w:val="32"/>
        </w:rPr>
        <w:t>7</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"_Toc9145" </w:instrText>
      </w:r>
      <w:r>
        <w:rPr>
          <w:color w:val="auto"/>
        </w:rPr>
        <w:fldChar w:fldCharType="separate"/>
      </w:r>
      <w:r>
        <w:rPr>
          <w:rFonts w:hint="eastAsia" w:ascii="宋体" w:hAnsi="宋体" w:cs="宋体"/>
          <w:color w:val="auto"/>
          <w:sz w:val="32"/>
          <w:szCs w:val="32"/>
        </w:rPr>
        <w:t>第三章</w:t>
      </w:r>
      <w:r>
        <w:rPr>
          <w:rFonts w:hint="eastAsia" w:ascii="宋体" w:hAnsi="宋体" w:cs="宋体"/>
          <w:color w:val="auto"/>
          <w:sz w:val="32"/>
          <w:szCs w:val="32"/>
          <w:vertAlign w:val="subscript"/>
        </w:rPr>
        <w:t xml:space="preserve"> </w:t>
      </w:r>
      <w:r>
        <w:rPr>
          <w:rFonts w:hint="eastAsia" w:ascii="宋体" w:hAnsi="宋体" w:cs="宋体"/>
          <w:color w:val="auto"/>
          <w:sz w:val="32"/>
          <w:szCs w:val="32"/>
        </w:rPr>
        <w:t>竞价须知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_Toc9145 \h </w:instrText>
      </w:r>
      <w:r>
        <w:rPr>
          <w:rFonts w:hint="eastAsia" w:ascii="宋体" w:hAnsi="宋体" w:cs="宋体"/>
          <w:color w:val="auto"/>
          <w:sz w:val="32"/>
          <w:szCs w:val="32"/>
        </w:rPr>
        <w:fldChar w:fldCharType="separate"/>
      </w:r>
      <w:r>
        <w:rPr>
          <w:rFonts w:hint="eastAsia" w:ascii="宋体" w:hAnsi="宋体" w:cs="宋体"/>
          <w:color w:val="auto"/>
          <w:sz w:val="32"/>
          <w:szCs w:val="32"/>
        </w:rPr>
        <w:t>14</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"_Toc20538" </w:instrText>
      </w:r>
      <w:r>
        <w:rPr>
          <w:color w:val="auto"/>
        </w:rPr>
        <w:fldChar w:fldCharType="separate"/>
      </w:r>
      <w:r>
        <w:rPr>
          <w:rFonts w:hint="eastAsia" w:ascii="宋体" w:hAnsi="宋体" w:cs="宋体"/>
          <w:color w:val="auto"/>
          <w:kern w:val="0"/>
          <w:sz w:val="32"/>
          <w:szCs w:val="32"/>
        </w:rPr>
        <w:t>第四章</w:t>
      </w:r>
      <w:r>
        <w:rPr>
          <w:rFonts w:hint="eastAsia" w:ascii="宋体" w:hAnsi="宋体" w:cs="宋体"/>
          <w:color w:val="auto"/>
          <w:kern w:val="0"/>
          <w:sz w:val="32"/>
          <w:szCs w:val="32"/>
          <w:vertAlign w:val="subscript"/>
        </w:rPr>
        <w:t xml:space="preserve"> </w:t>
      </w:r>
      <w:r>
        <w:rPr>
          <w:rFonts w:hint="eastAsia" w:ascii="宋体" w:hAnsi="宋体" w:cs="宋体"/>
          <w:color w:val="auto"/>
          <w:kern w:val="0"/>
          <w:sz w:val="32"/>
          <w:szCs w:val="32"/>
        </w:rPr>
        <w:t>合同条款</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_Toc20538 \h </w:instrText>
      </w:r>
      <w:r>
        <w:rPr>
          <w:rFonts w:hint="eastAsia" w:ascii="宋体" w:hAnsi="宋体" w:cs="宋体"/>
          <w:color w:val="auto"/>
          <w:sz w:val="32"/>
          <w:szCs w:val="32"/>
        </w:rPr>
        <w:fldChar w:fldCharType="separate"/>
      </w:r>
      <w:r>
        <w:rPr>
          <w:rFonts w:hint="eastAsia" w:ascii="宋体" w:hAnsi="宋体" w:cs="宋体"/>
          <w:color w:val="auto"/>
          <w:sz w:val="32"/>
          <w:szCs w:val="32"/>
        </w:rPr>
        <w:t>19</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"_Toc21084" </w:instrText>
      </w:r>
      <w:r>
        <w:rPr>
          <w:color w:val="auto"/>
        </w:rPr>
        <w:fldChar w:fldCharType="separate"/>
      </w:r>
      <w:r>
        <w:rPr>
          <w:rFonts w:hint="eastAsia" w:ascii="宋体" w:hAnsi="宋体" w:cs="宋体"/>
          <w:color w:val="auto"/>
          <w:sz w:val="32"/>
          <w:szCs w:val="32"/>
        </w:rPr>
        <w:t>第五章</w:t>
      </w:r>
      <w:r>
        <w:rPr>
          <w:rFonts w:hint="eastAsia" w:ascii="宋体" w:hAnsi="宋体" w:cs="宋体"/>
          <w:color w:val="auto"/>
          <w:sz w:val="32"/>
          <w:szCs w:val="32"/>
          <w:vertAlign w:val="subscript"/>
        </w:rPr>
        <w:t xml:space="preserve"> </w:t>
      </w:r>
      <w:r>
        <w:rPr>
          <w:rFonts w:hint="eastAsia" w:ascii="宋体" w:hAnsi="宋体" w:cs="宋体"/>
          <w:color w:val="auto"/>
          <w:sz w:val="32"/>
          <w:szCs w:val="32"/>
        </w:rPr>
        <w:t>报价文件格式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_Toc21084 \h </w:instrText>
      </w:r>
      <w:r>
        <w:rPr>
          <w:rFonts w:hint="eastAsia" w:ascii="宋体" w:hAnsi="宋体" w:cs="宋体"/>
          <w:color w:val="auto"/>
          <w:sz w:val="32"/>
          <w:szCs w:val="32"/>
        </w:rPr>
        <w:fldChar w:fldCharType="separate"/>
      </w:r>
      <w:r>
        <w:rPr>
          <w:rFonts w:hint="eastAsia" w:ascii="宋体" w:hAnsi="宋体" w:cs="宋体"/>
          <w:color w:val="auto"/>
          <w:sz w:val="32"/>
          <w:szCs w:val="32"/>
        </w:rPr>
        <w:t>28</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Cambria" w:hAnsi="Cambria"/>
          <w:b/>
          <w:bCs/>
          <w:color w:val="auto"/>
          <w:sz w:val="32"/>
          <w:szCs w:val="32"/>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color w:val="auto"/>
          <w:sz w:val="32"/>
          <w:szCs w:val="32"/>
        </w:rPr>
        <w:fldChar w:fldCharType="end"/>
      </w: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pStyle w:val="2"/>
        <w:jc w:val="center"/>
        <w:rPr>
          <w:color w:val="auto"/>
        </w:rPr>
      </w:pPr>
      <w:bookmarkStart w:id="1" w:name="_Toc220"/>
      <w:r>
        <w:rPr>
          <w:rFonts w:hint="eastAsia"/>
          <w:color w:val="auto"/>
        </w:rPr>
        <w:t>第一章</w:t>
      </w:r>
      <w:r>
        <w:rPr>
          <w:rFonts w:hint="eastAsia"/>
          <w:color w:val="auto"/>
          <w:vertAlign w:val="subscript"/>
        </w:rPr>
        <w:t xml:space="preserve"> </w:t>
      </w:r>
      <w:r>
        <w:rPr>
          <w:rFonts w:hint="eastAsia"/>
          <w:color w:val="auto"/>
        </w:rPr>
        <w:t>竞价公告</w:t>
      </w:r>
      <w:bookmarkEnd w:id="1"/>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jc w:val="center"/>
        <w:rPr>
          <w:rFonts w:ascii="黑体" w:hAnsi="黑体" w:eastAsia="黑体"/>
          <w:color w:val="auto"/>
          <w:sz w:val="30"/>
          <w:szCs w:val="30"/>
        </w:rPr>
      </w:pPr>
      <w:r>
        <w:rPr>
          <w:rFonts w:hint="eastAsia" w:ascii="黑体" w:hAnsi="黑体" w:eastAsia="黑体"/>
          <w:color w:val="auto"/>
          <w:sz w:val="36"/>
          <w:szCs w:val="36"/>
        </w:rPr>
        <w:t>竞价公告</w:t>
      </w:r>
    </w:p>
    <w:p>
      <w:pPr>
        <w:spacing w:line="360" w:lineRule="auto"/>
        <w:ind w:firstLine="420" w:firstLineChars="200"/>
        <w:rPr>
          <w:color w:val="auto"/>
          <w:szCs w:val="21"/>
        </w:rPr>
      </w:pPr>
      <w:r>
        <w:rPr>
          <w:rFonts w:hint="eastAsia"/>
          <w:color w:val="auto"/>
          <w:szCs w:val="21"/>
        </w:rPr>
        <w:t>广州市国科招标代理有限公司（以下简称“采购代理机构”）受</w:t>
      </w:r>
      <w:r>
        <w:rPr>
          <w:rFonts w:hint="eastAsia"/>
          <w:color w:val="auto"/>
          <w:szCs w:val="21"/>
          <w:lang w:eastAsia="zh-CN"/>
        </w:rPr>
        <w:t>广东省惠州监狱</w:t>
      </w:r>
      <w:r>
        <w:rPr>
          <w:rFonts w:hint="eastAsia"/>
          <w:color w:val="auto"/>
          <w:szCs w:val="21"/>
        </w:rPr>
        <w:t>（以下简称“采购人”）的委托，对</w:t>
      </w:r>
      <w:r>
        <w:rPr>
          <w:rFonts w:hint="eastAsia"/>
          <w:color w:val="auto"/>
          <w:szCs w:val="21"/>
          <w:lang w:eastAsia="zh-CN"/>
        </w:rPr>
        <w:t>广东省惠州监狱3D人脸识别系统采购项目（重招）</w:t>
      </w:r>
      <w:r>
        <w:rPr>
          <w:rFonts w:hint="eastAsia"/>
          <w:color w:val="auto"/>
          <w:szCs w:val="21"/>
        </w:rPr>
        <w:t>（项目编号：</w:t>
      </w:r>
      <w:r>
        <w:rPr>
          <w:rFonts w:hint="eastAsia"/>
          <w:color w:val="auto"/>
          <w:szCs w:val="21"/>
          <w:lang w:eastAsia="zh-CN"/>
        </w:rPr>
        <w:t>GZGK23P234A0777J-1</w:t>
      </w:r>
      <w:r>
        <w:rPr>
          <w:rFonts w:hint="eastAsia"/>
          <w:color w:val="auto"/>
          <w:szCs w:val="21"/>
        </w:rPr>
        <w:t>）进行线上竞价采购。</w:t>
      </w:r>
    </w:p>
    <w:tbl>
      <w:tblPr>
        <w:tblStyle w:val="23"/>
        <w:tblW w:w="10029" w:type="dxa"/>
        <w:tblInd w:w="83"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619"/>
        <w:gridCol w:w="980"/>
        <w:gridCol w:w="1276"/>
        <w:gridCol w:w="951"/>
        <w:gridCol w:w="1468"/>
        <w:gridCol w:w="3735"/>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项目名称</w:t>
            </w:r>
          </w:p>
        </w:tc>
        <w:tc>
          <w:tcPr>
            <w:tcW w:w="320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eastAsia="zh-CN"/>
              </w:rPr>
            </w:pPr>
            <w:r>
              <w:rPr>
                <w:rFonts w:hint="eastAsia"/>
                <w:color w:val="auto"/>
                <w:szCs w:val="21"/>
                <w:lang w:eastAsia="zh-CN"/>
              </w:rPr>
              <w:t>广东省惠州监狱3D人脸识别系统采购项目（重招）</w:t>
            </w:r>
          </w:p>
        </w:tc>
        <w:tc>
          <w:tcPr>
            <w:tcW w:w="146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项目编号</w:t>
            </w:r>
          </w:p>
        </w:tc>
        <w:tc>
          <w:tcPr>
            <w:tcW w:w="373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eastAsia="zh-CN"/>
              </w:rPr>
            </w:pPr>
            <w:r>
              <w:rPr>
                <w:rFonts w:hint="eastAsia"/>
                <w:color w:val="auto"/>
                <w:szCs w:val="21"/>
                <w:lang w:eastAsia="zh-CN"/>
              </w:rPr>
              <w:t>GZGK23P234A0777J-1</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报名时间</w:t>
            </w:r>
          </w:p>
        </w:tc>
        <w:tc>
          <w:tcPr>
            <w:tcW w:w="320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rFonts w:hint="eastAsia"/>
                <w:color w:val="auto"/>
                <w:szCs w:val="21"/>
              </w:rPr>
              <w:t>公告发布之日起</w:t>
            </w:r>
          </w:p>
        </w:tc>
        <w:tc>
          <w:tcPr>
            <w:tcW w:w="146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报名结束时间</w:t>
            </w:r>
          </w:p>
        </w:tc>
        <w:tc>
          <w:tcPr>
            <w:tcW w:w="373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color w:val="auto"/>
                <w:szCs w:val="21"/>
              </w:rPr>
              <w:fldChar w:fldCharType="begin"/>
            </w:r>
            <w:r>
              <w:rPr>
                <w:color w:val="auto"/>
                <w:szCs w:val="21"/>
              </w:rPr>
              <w:instrText xml:space="preserve"> DOCVARIABLE @报名截止时间@ \* MERGEFORMAT </w:instrText>
            </w:r>
            <w:r>
              <w:rPr>
                <w:color w:val="auto"/>
                <w:szCs w:val="21"/>
              </w:rPr>
              <w:fldChar w:fldCharType="separate"/>
            </w:r>
            <w:r>
              <w:rPr>
                <w:rFonts w:hint="eastAsia"/>
                <w:bCs/>
                <w:color w:val="auto"/>
                <w:szCs w:val="21"/>
                <w:lang w:eastAsia="zh-CN"/>
              </w:rPr>
              <w:t>2023年</w:t>
            </w:r>
            <w:r>
              <w:rPr>
                <w:rFonts w:hint="eastAsia"/>
                <w:bCs/>
                <w:color w:val="auto"/>
                <w:szCs w:val="21"/>
                <w:lang w:val="en-US" w:eastAsia="zh-CN"/>
              </w:rPr>
              <w:t>11</w:t>
            </w:r>
            <w:r>
              <w:rPr>
                <w:rFonts w:hint="eastAsia"/>
                <w:bCs/>
                <w:color w:val="auto"/>
                <w:szCs w:val="21"/>
                <w:lang w:eastAsia="zh-CN"/>
              </w:rPr>
              <w:t>月</w:t>
            </w:r>
            <w:r>
              <w:rPr>
                <w:rFonts w:hint="eastAsia"/>
                <w:bCs/>
                <w:color w:val="auto"/>
                <w:szCs w:val="21"/>
                <w:lang w:val="en-US" w:eastAsia="zh-CN"/>
              </w:rPr>
              <w:t>16</w:t>
            </w:r>
            <w:r>
              <w:rPr>
                <w:rFonts w:hint="eastAsia"/>
                <w:bCs/>
                <w:color w:val="auto"/>
                <w:szCs w:val="21"/>
                <w:lang w:eastAsia="zh-CN"/>
              </w:rPr>
              <w:t>日</w:t>
            </w:r>
            <w:r>
              <w:rPr>
                <w:rFonts w:hint="eastAsia"/>
                <w:bCs/>
                <w:color w:val="auto"/>
                <w:szCs w:val="21"/>
                <w:lang w:val="en-US" w:eastAsia="zh-CN"/>
              </w:rPr>
              <w:t>17</w:t>
            </w:r>
            <w:r>
              <w:rPr>
                <w:rFonts w:hint="eastAsia"/>
                <w:bCs/>
                <w:color w:val="auto"/>
                <w:szCs w:val="21"/>
                <w:lang w:eastAsia="zh-CN"/>
              </w:rPr>
              <w:t>:30</w:t>
            </w:r>
            <w:r>
              <w:rPr>
                <w:color w:val="auto"/>
                <w:szCs w:val="21"/>
              </w:rPr>
              <w:fldChar w:fldCharType="end"/>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报价时间</w:t>
            </w:r>
          </w:p>
        </w:tc>
        <w:tc>
          <w:tcPr>
            <w:tcW w:w="320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rFonts w:hint="eastAsia"/>
                <w:color w:val="auto"/>
                <w:szCs w:val="21"/>
              </w:rPr>
              <w:t>公告发布之日起</w:t>
            </w:r>
          </w:p>
        </w:tc>
        <w:tc>
          <w:tcPr>
            <w:tcW w:w="146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首轮报价结束时间</w:t>
            </w:r>
          </w:p>
        </w:tc>
        <w:tc>
          <w:tcPr>
            <w:tcW w:w="373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rFonts w:hint="eastAsia"/>
                <w:color w:val="auto"/>
                <w:szCs w:val="21"/>
                <w:lang w:eastAsia="zh-CN"/>
              </w:rPr>
              <w:t>2023年</w:t>
            </w:r>
            <w:r>
              <w:rPr>
                <w:rFonts w:hint="eastAsia"/>
                <w:color w:val="auto"/>
                <w:szCs w:val="21"/>
                <w:lang w:val="en-US" w:eastAsia="zh-CN"/>
              </w:rPr>
              <w:t>11</w:t>
            </w:r>
            <w:r>
              <w:rPr>
                <w:rFonts w:hint="eastAsia"/>
                <w:color w:val="auto"/>
                <w:szCs w:val="21"/>
                <w:lang w:eastAsia="zh-CN"/>
              </w:rPr>
              <w:t>月</w:t>
            </w:r>
            <w:r>
              <w:rPr>
                <w:rFonts w:hint="eastAsia"/>
                <w:color w:val="auto"/>
                <w:szCs w:val="21"/>
                <w:lang w:val="en-US" w:eastAsia="zh-CN"/>
              </w:rPr>
              <w:t>17</w:t>
            </w:r>
            <w:r>
              <w:rPr>
                <w:rFonts w:hint="eastAsia"/>
                <w:color w:val="auto"/>
                <w:szCs w:val="21"/>
                <w:lang w:eastAsia="zh-CN"/>
              </w:rPr>
              <w:t>日</w:t>
            </w:r>
            <w:r>
              <w:rPr>
                <w:rFonts w:hint="eastAsia"/>
                <w:color w:val="auto"/>
                <w:szCs w:val="21"/>
              </w:rPr>
              <w:t>9:30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竞价时间</w:t>
            </w:r>
          </w:p>
        </w:tc>
        <w:tc>
          <w:tcPr>
            <w:tcW w:w="8410"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default"/>
                <w:color w:val="auto"/>
                <w:szCs w:val="21"/>
                <w:lang w:val="en-US"/>
              </w:rPr>
            </w:pPr>
            <w:r>
              <w:rPr>
                <w:rFonts w:hint="eastAsia"/>
                <w:color w:val="auto"/>
                <w:szCs w:val="21"/>
                <w:lang w:eastAsia="zh-CN"/>
              </w:rPr>
              <w:t>2023年</w:t>
            </w:r>
            <w:r>
              <w:rPr>
                <w:rFonts w:hint="eastAsia"/>
                <w:color w:val="auto"/>
                <w:szCs w:val="21"/>
                <w:lang w:val="en-US" w:eastAsia="zh-CN"/>
              </w:rPr>
              <w:t>11</w:t>
            </w:r>
            <w:r>
              <w:rPr>
                <w:rFonts w:hint="eastAsia"/>
                <w:color w:val="auto"/>
                <w:szCs w:val="21"/>
                <w:lang w:eastAsia="zh-CN"/>
              </w:rPr>
              <w:t>月</w:t>
            </w:r>
            <w:r>
              <w:rPr>
                <w:rFonts w:hint="eastAsia"/>
                <w:color w:val="auto"/>
                <w:szCs w:val="21"/>
                <w:lang w:val="en-US" w:eastAsia="zh-CN"/>
              </w:rPr>
              <w:t>17</w:t>
            </w:r>
            <w:r>
              <w:rPr>
                <w:rFonts w:hint="eastAsia"/>
                <w:color w:val="auto"/>
                <w:szCs w:val="21"/>
                <w:lang w:eastAsia="zh-CN"/>
              </w:rPr>
              <w:t>日</w:t>
            </w:r>
            <w:r>
              <w:rPr>
                <w:rFonts w:hint="eastAsia"/>
                <w:color w:val="auto"/>
                <w:szCs w:val="21"/>
              </w:rPr>
              <w:t>9:30</w:t>
            </w:r>
            <w:r>
              <w:rPr>
                <w:rFonts w:hint="eastAsia"/>
                <w:lang w:val="en-US" w:eastAsia="zh-CN"/>
              </w:rPr>
              <w:t>-10:30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报价次数</w:t>
            </w:r>
          </w:p>
        </w:tc>
        <w:tc>
          <w:tcPr>
            <w:tcW w:w="980"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hint="eastAsia" w:eastAsia="宋体"/>
                <w:color w:val="auto"/>
                <w:szCs w:val="21"/>
                <w:lang w:eastAsia="zh-CN"/>
              </w:rPr>
            </w:pPr>
            <w:r>
              <w:rPr>
                <w:rFonts w:hint="eastAsia"/>
                <w:color w:val="auto"/>
                <w:szCs w:val="21"/>
                <w:lang w:val="en-US" w:eastAsia="zh-CN"/>
              </w:rPr>
              <w:t>2</w:t>
            </w:r>
          </w:p>
        </w:tc>
        <w:tc>
          <w:tcPr>
            <w:tcW w:w="1276"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color w:val="auto"/>
                <w:szCs w:val="21"/>
              </w:rPr>
            </w:pPr>
            <w:r>
              <w:rPr>
                <w:rFonts w:hint="eastAsia"/>
                <w:bCs/>
                <w:color w:val="auto"/>
                <w:szCs w:val="21"/>
              </w:rPr>
              <w:t>报价是否含税</w:t>
            </w:r>
          </w:p>
        </w:tc>
        <w:tc>
          <w:tcPr>
            <w:tcW w:w="951"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是</w:t>
            </w:r>
          </w:p>
        </w:tc>
        <w:tc>
          <w:tcPr>
            <w:tcW w:w="146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报价规则</w:t>
            </w:r>
          </w:p>
        </w:tc>
        <w:tc>
          <w:tcPr>
            <w:tcW w:w="373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采购内容</w:t>
            </w:r>
          </w:p>
        </w:tc>
        <w:tc>
          <w:tcPr>
            <w:tcW w:w="320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val="0"/>
                <w:bCs/>
                <w:color w:val="auto"/>
                <w:szCs w:val="21"/>
              </w:rPr>
              <w:t>3D人脸识别机以及配套软件系统</w:t>
            </w:r>
          </w:p>
        </w:tc>
        <w:tc>
          <w:tcPr>
            <w:tcW w:w="146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数量</w:t>
            </w:r>
          </w:p>
        </w:tc>
        <w:tc>
          <w:tcPr>
            <w:tcW w:w="373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ascii="宋体" w:hAnsi="宋体"/>
                <w:bCs/>
                <w:szCs w:val="21"/>
              </w:rPr>
              <w:t>1</w:t>
            </w:r>
            <w:r>
              <w:rPr>
                <w:rFonts w:hint="eastAsia" w:ascii="宋体" w:hAnsi="宋体"/>
                <w:bCs/>
                <w:szCs w:val="21"/>
              </w:rPr>
              <w:t>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auto"/>
                <w:szCs w:val="21"/>
              </w:rPr>
            </w:pPr>
            <w:r>
              <w:rPr>
                <w:rFonts w:hint="eastAsia"/>
                <w:b/>
                <w:color w:val="auto"/>
                <w:szCs w:val="21"/>
              </w:rPr>
              <w:t>最高限价</w:t>
            </w:r>
          </w:p>
        </w:tc>
        <w:tc>
          <w:tcPr>
            <w:tcW w:w="8410"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color w:val="auto"/>
                <w:szCs w:val="21"/>
              </w:rPr>
            </w:pPr>
            <w:r>
              <w:rPr>
                <w:rFonts w:hint="eastAsia" w:ascii="宋体" w:hAnsi="宋体" w:eastAsia="宋体" w:cs="宋体"/>
                <w:color w:val="auto"/>
                <w:sz w:val="21"/>
                <w:szCs w:val="21"/>
              </w:rPr>
              <w:t>人</w:t>
            </w:r>
            <w:r>
              <w:rPr>
                <w:rFonts w:hint="eastAsia" w:ascii="宋体" w:hAnsi="宋体" w:eastAsia="宋体" w:cs="宋体"/>
                <w:b w:val="0"/>
                <w:bCs w:val="0"/>
                <w:color w:val="auto"/>
                <w:sz w:val="21"/>
                <w:szCs w:val="21"/>
              </w:rPr>
              <w:t>民币</w:t>
            </w:r>
            <w:r>
              <w:rPr>
                <w:rFonts w:hint="eastAsia"/>
                <w:lang w:val="en-US" w:eastAsia="zh-CN"/>
              </w:rPr>
              <w:t>241793.00</w:t>
            </w:r>
            <w:r>
              <w:rPr>
                <w:rFonts w:hint="eastAsia" w:ascii="宋体" w:hAnsi="宋体" w:eastAsia="宋体" w:cs="宋体"/>
                <w:b w:val="0"/>
                <w:bCs w:val="0"/>
                <w:sz w:val="21"/>
                <w:szCs w:val="21"/>
              </w:rPr>
              <w:t>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rFonts w:hint="default" w:eastAsia="宋体"/>
                <w:b/>
                <w:color w:val="auto"/>
                <w:szCs w:val="21"/>
                <w:lang w:val="en-US" w:eastAsia="zh-CN"/>
              </w:rPr>
            </w:pPr>
            <w:r>
              <w:rPr>
                <w:rFonts w:hint="eastAsia"/>
                <w:b/>
                <w:color w:val="auto"/>
                <w:szCs w:val="21"/>
                <w:lang w:val="en-US" w:eastAsia="zh-CN"/>
              </w:rPr>
              <w:t>报名方式</w:t>
            </w:r>
          </w:p>
        </w:tc>
        <w:tc>
          <w:tcPr>
            <w:tcW w:w="8410"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本项目的竞价公告及相关信息在相关媒体【中国政府采购网（http://www.ccgp.gov.cn/）、</w:t>
            </w:r>
            <w:r>
              <w:rPr>
                <w:rFonts w:hint="eastAsia"/>
                <w:bCs/>
                <w:sz w:val="21"/>
                <w:szCs w:val="21"/>
                <w:lang w:eastAsia="zh-CN"/>
              </w:rPr>
              <w:t>广东省惠州监狱官</w:t>
            </w:r>
            <w:r>
              <w:rPr>
                <w:rFonts w:hint="eastAsia"/>
                <w:bCs/>
                <w:sz w:val="21"/>
                <w:szCs w:val="21"/>
              </w:rPr>
              <w:t>网</w:t>
            </w:r>
            <w:r>
              <w:rPr>
                <w:rFonts w:hint="eastAsia"/>
                <w:bCs/>
                <w:sz w:val="21"/>
                <w:szCs w:val="21"/>
                <w:lang w:eastAsia="zh-CN"/>
              </w:rPr>
              <w:t>（http://hzjy.gd.gov.cn/）及广东省惠州监狱内网、</w:t>
            </w:r>
            <w:r>
              <w:rPr>
                <w:rFonts w:hint="eastAsia" w:ascii="宋体" w:hAnsi="宋体" w:eastAsia="宋体" w:cs="宋体"/>
                <w:i w:val="0"/>
                <w:iCs w:val="0"/>
                <w:caps w:val="0"/>
                <w:color w:val="000000"/>
                <w:spacing w:val="0"/>
                <w:sz w:val="21"/>
                <w:szCs w:val="21"/>
                <w:shd w:val="clear" w:fill="FFFFFF"/>
              </w:rPr>
              <w:t>广州市国科招标代理有限公司网站（www.gzgkbidding.com）和智采平台（http://gzgk.365bidding.com/）】上公布，并视为有效送达。</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本项目采用“智采平台”（</w:t>
            </w:r>
            <w:r>
              <w:rPr>
                <w:rFonts w:hint="eastAsia" w:ascii="宋体" w:hAnsi="宋体" w:eastAsia="宋体" w:cs="宋体"/>
                <w:i w:val="0"/>
                <w:iCs w:val="0"/>
                <w:caps w:val="0"/>
                <w:color w:val="000000"/>
                <w:spacing w:val="0"/>
                <w:sz w:val="21"/>
                <w:szCs w:val="21"/>
                <w:shd w:val="clear" w:fill="FFFFFF"/>
              </w:rPr>
              <w:t>http://gzgk.365bidding.com/</w:t>
            </w:r>
            <w:r>
              <w:rPr>
                <w:rFonts w:hint="eastAsia"/>
                <w:color w:val="auto"/>
                <w:szCs w:val="21"/>
                <w:lang w:val="en-US" w:eastAsia="zh-CN"/>
              </w:rPr>
              <w:t>）接受供应商报名，供应商注册登录“智采平台”查询本项目后点击“项目管理”“寻找商机”搜索本项目。参与竞价的供应商报名时需要提供以下盖章资料，并对上传的报名文件资料承担责任。</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（1）营业执照（或事业法人登记证或身份证等相关证明）复印件。</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（2）法定代表人或企业负责人资格证明书及其身份证（正反面）（详细见报价文件格式）；</w:t>
            </w:r>
          </w:p>
          <w:p>
            <w:pPr>
              <w:autoSpaceDE w:val="0"/>
              <w:autoSpaceDN w:val="0"/>
              <w:adjustRightInd w:val="0"/>
              <w:spacing w:line="440" w:lineRule="exact"/>
              <w:outlineLvl w:val="2"/>
              <w:rPr>
                <w:rFonts w:hint="eastAsia" w:cs="Tahoma"/>
                <w:color w:val="auto"/>
                <w:szCs w:val="21"/>
              </w:rPr>
            </w:pPr>
            <w:r>
              <w:rPr>
                <w:rFonts w:hint="eastAsia"/>
                <w:color w:val="auto"/>
                <w:szCs w:val="21"/>
                <w:lang w:val="en-US" w:eastAsia="zh-CN"/>
              </w:rPr>
              <w:t>（3）如非法定代表人或企业负责人参加，则须同时提交法定代表人或企业负责人的授权委托书及其被授权人身份证（正反面）（详细见报价文件格式）；</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rFonts w:hint="default" w:eastAsia="宋体"/>
                <w:b/>
                <w:color w:val="auto"/>
                <w:szCs w:val="21"/>
                <w:lang w:val="en-US" w:eastAsia="zh-CN"/>
              </w:rPr>
            </w:pPr>
            <w:r>
              <w:rPr>
                <w:rFonts w:hint="eastAsia"/>
                <w:b/>
                <w:color w:val="auto"/>
                <w:szCs w:val="21"/>
              </w:rPr>
              <w:t>供应商资格要求</w:t>
            </w:r>
            <w:r>
              <w:rPr>
                <w:rFonts w:hint="eastAsia"/>
                <w:b/>
                <w:color w:val="auto"/>
                <w:szCs w:val="21"/>
                <w:lang w:val="en-US" w:eastAsia="zh-CN"/>
              </w:rPr>
              <w:t>及响应要求</w:t>
            </w:r>
          </w:p>
        </w:tc>
        <w:tc>
          <w:tcPr>
            <w:tcW w:w="8410"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color w:val="auto"/>
                <w:szCs w:val="21"/>
              </w:rPr>
            </w:pPr>
            <w:r>
              <w:rPr>
                <w:rFonts w:hint="eastAsia"/>
                <w:color w:val="auto"/>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color w:val="auto"/>
                <w:szCs w:val="21"/>
              </w:rPr>
              <w:t>响应</w:t>
            </w:r>
            <w:r>
              <w:rPr>
                <w:rFonts w:hint="eastAsia"/>
                <w:color w:val="auto"/>
                <w:szCs w:val="21"/>
              </w:rPr>
              <w:t>的，须提供总公司和分公司营业执照副本复印件，总公司出具给分支机构的授权书。</w:t>
            </w:r>
          </w:p>
          <w:p>
            <w:pPr>
              <w:autoSpaceDE w:val="0"/>
              <w:autoSpaceDN w:val="0"/>
              <w:adjustRightInd w:val="0"/>
              <w:spacing w:line="440" w:lineRule="exact"/>
              <w:outlineLvl w:val="2"/>
              <w:rPr>
                <w:color w:val="auto"/>
                <w:szCs w:val="21"/>
              </w:rPr>
            </w:pPr>
            <w:r>
              <w:rPr>
                <w:rFonts w:hint="eastAsia"/>
                <w:color w:val="auto"/>
                <w:szCs w:val="21"/>
              </w:rPr>
              <w:t>（2）符合《中华人民共和国政府采购法实施条例》第十七条的规定，提供下列材料：</w:t>
            </w:r>
          </w:p>
          <w:p>
            <w:pPr>
              <w:autoSpaceDE w:val="0"/>
              <w:autoSpaceDN w:val="0"/>
              <w:adjustRightInd w:val="0"/>
              <w:spacing w:line="440" w:lineRule="exact"/>
              <w:outlineLvl w:val="2"/>
              <w:rPr>
                <w:color w:val="auto"/>
                <w:szCs w:val="21"/>
              </w:rPr>
            </w:pPr>
            <w:r>
              <w:rPr>
                <w:rFonts w:hint="eastAsia"/>
                <w:color w:val="auto"/>
                <w:szCs w:val="21"/>
              </w:rPr>
              <w:t>1)法人或者其他组织的营业执照等证明文件，自然人的身份证明；</w:t>
            </w:r>
          </w:p>
          <w:p>
            <w:pPr>
              <w:autoSpaceDE w:val="0"/>
              <w:autoSpaceDN w:val="0"/>
              <w:adjustRightInd w:val="0"/>
              <w:spacing w:line="440" w:lineRule="exact"/>
              <w:outlineLvl w:val="2"/>
              <w:rPr>
                <w:color w:val="auto"/>
                <w:szCs w:val="21"/>
              </w:rPr>
            </w:pPr>
            <w:r>
              <w:rPr>
                <w:rFonts w:hint="eastAsia"/>
                <w:color w:val="auto"/>
                <w:szCs w:val="21"/>
              </w:rPr>
              <w:t>2)财务状况报告，依法缴纳税收和社会保障资金的相关材料；</w:t>
            </w:r>
          </w:p>
          <w:p>
            <w:pPr>
              <w:autoSpaceDE w:val="0"/>
              <w:autoSpaceDN w:val="0"/>
              <w:adjustRightInd w:val="0"/>
              <w:spacing w:line="440" w:lineRule="exact"/>
              <w:outlineLvl w:val="2"/>
              <w:rPr>
                <w:color w:val="auto"/>
                <w:szCs w:val="21"/>
              </w:rPr>
            </w:pPr>
            <w:r>
              <w:rPr>
                <w:rFonts w:hint="eastAsia"/>
                <w:color w:val="auto"/>
                <w:szCs w:val="21"/>
              </w:rPr>
              <w:t>3)具备履行合同所必需的设备和专业技术能力的证明材料；</w:t>
            </w:r>
          </w:p>
          <w:p>
            <w:pPr>
              <w:autoSpaceDE w:val="0"/>
              <w:autoSpaceDN w:val="0"/>
              <w:adjustRightInd w:val="0"/>
              <w:spacing w:line="440" w:lineRule="exact"/>
              <w:outlineLvl w:val="2"/>
              <w:rPr>
                <w:color w:val="auto"/>
                <w:szCs w:val="21"/>
              </w:rPr>
            </w:pPr>
            <w:r>
              <w:rPr>
                <w:rFonts w:hint="eastAsia"/>
                <w:color w:val="auto"/>
                <w:szCs w:val="21"/>
              </w:rPr>
              <w:t>4)参加政府采购活动前3年内在经营活动中没有重大违法记录的书面声明；</w:t>
            </w:r>
          </w:p>
          <w:p>
            <w:pPr>
              <w:autoSpaceDE w:val="0"/>
              <w:autoSpaceDN w:val="0"/>
              <w:adjustRightInd w:val="0"/>
              <w:spacing w:line="440" w:lineRule="exact"/>
              <w:outlineLvl w:val="2"/>
              <w:rPr>
                <w:color w:val="auto"/>
                <w:szCs w:val="21"/>
              </w:rPr>
            </w:pPr>
            <w:r>
              <w:rPr>
                <w:rFonts w:hint="eastAsia"/>
                <w:color w:val="auto"/>
                <w:szCs w:val="21"/>
              </w:rPr>
              <w:t>5)具备法律、行政法规规定的其他条件的证明材料。</w:t>
            </w:r>
          </w:p>
          <w:p>
            <w:pPr>
              <w:autoSpaceDE w:val="0"/>
              <w:autoSpaceDN w:val="0"/>
              <w:adjustRightInd w:val="0"/>
              <w:spacing w:line="440" w:lineRule="exact"/>
              <w:outlineLvl w:val="2"/>
              <w:rPr>
                <w:color w:val="auto"/>
                <w:szCs w:val="21"/>
              </w:rPr>
            </w:pPr>
            <w:r>
              <w:rPr>
                <w:rFonts w:hint="eastAsia"/>
                <w:color w:val="auto"/>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autoSpaceDE w:val="0"/>
              <w:autoSpaceDN w:val="0"/>
              <w:adjustRightInd w:val="0"/>
              <w:spacing w:line="440" w:lineRule="exact"/>
              <w:outlineLvl w:val="2"/>
              <w:rPr>
                <w:color w:val="auto"/>
                <w:szCs w:val="21"/>
              </w:rPr>
            </w:pPr>
            <w:r>
              <w:rPr>
                <w:rFonts w:hint="eastAsia"/>
                <w:color w:val="auto"/>
                <w:szCs w:val="21"/>
              </w:rPr>
              <w:t>注：</w:t>
            </w:r>
            <w:r>
              <w:rPr>
                <w:rFonts w:hint="eastAsia"/>
                <w:color w:val="auto"/>
                <w:szCs w:val="21"/>
                <w:vertAlign w:val="subscript"/>
              </w:rPr>
              <w:t xml:space="preserve"> </w:t>
            </w:r>
            <w:r>
              <w:rPr>
                <w:rFonts w:hint="eastAsia"/>
                <w:color w:val="auto"/>
                <w:szCs w:val="21"/>
              </w:rPr>
              <w:t>参与竞价的供应商</w:t>
            </w:r>
            <w:r>
              <w:rPr>
                <w:rFonts w:hint="eastAsia"/>
                <w:color w:val="auto"/>
                <w:szCs w:val="21"/>
                <w:lang w:val="en-US" w:eastAsia="zh-CN"/>
              </w:rPr>
              <w:t>报价</w:t>
            </w:r>
            <w:r>
              <w:rPr>
                <w:rFonts w:hint="eastAsia"/>
                <w:color w:val="auto"/>
                <w:szCs w:val="21"/>
              </w:rPr>
              <w:t>时需要提供以下盖章资料，并对上传的</w:t>
            </w:r>
            <w:r>
              <w:rPr>
                <w:rFonts w:hint="eastAsia"/>
                <w:color w:val="auto"/>
                <w:szCs w:val="21"/>
                <w:lang w:val="en-US" w:eastAsia="zh-CN"/>
              </w:rPr>
              <w:t>响应</w:t>
            </w:r>
            <w:r>
              <w:rPr>
                <w:rFonts w:hint="eastAsia"/>
                <w:color w:val="auto"/>
                <w:szCs w:val="21"/>
              </w:rPr>
              <w:t>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rFonts w:hint="eastAsia" w:asciiTheme="minorEastAsia" w:hAnsiTheme="minorEastAsia"/>
                <w:lang w:eastAsia="zh-CN"/>
              </w:rPr>
            </w:pPr>
            <w:r>
              <w:rPr>
                <w:rFonts w:hint="eastAsia"/>
                <w:color w:val="auto"/>
                <w:szCs w:val="21"/>
              </w:rPr>
              <w:t>（4）</w:t>
            </w:r>
            <w:r>
              <w:rPr>
                <w:rFonts w:hint="eastAsia" w:asciiTheme="minorEastAsia" w:hAnsiTheme="minorEastAsia"/>
              </w:rPr>
              <w:t>提供投标截止日前6个月内任意1个月依法缴纳税收和社会保障资金的相关材料。如依法免税或不需要缴纳社会保障资金的，提供相应证明材料</w:t>
            </w:r>
            <w:r>
              <w:rPr>
                <w:rFonts w:hint="eastAsia" w:asciiTheme="minorEastAsia" w:hAnsiTheme="minorEastAsia"/>
                <w:lang w:eastAsia="zh-CN"/>
              </w:rPr>
              <w:t>；</w:t>
            </w:r>
          </w:p>
          <w:p>
            <w:pPr>
              <w:autoSpaceDE w:val="0"/>
              <w:autoSpaceDN w:val="0"/>
              <w:adjustRightInd w:val="0"/>
              <w:spacing w:line="440" w:lineRule="exact"/>
              <w:ind w:firstLine="420" w:firstLineChars="200"/>
              <w:outlineLvl w:val="2"/>
              <w:rPr>
                <w:color w:val="auto"/>
                <w:szCs w:val="21"/>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w:t>
            </w:r>
            <w:r>
              <w:rPr>
                <w:rFonts w:hint="eastAsia" w:asciiTheme="minorEastAsia" w:hAnsiTheme="minorEastAsia"/>
              </w:rPr>
              <w:t>供应商必须具有良好的商业信誉和健全的财务会计制度（提</w:t>
            </w:r>
            <w:r>
              <w:rPr>
                <w:rFonts w:hint="eastAsia" w:asciiTheme="minorEastAsia" w:hAnsiTheme="minorEastAsia"/>
                <w:color w:val="auto"/>
              </w:rPr>
              <w:t>供2021年度</w:t>
            </w:r>
            <w:r>
              <w:rPr>
                <w:rFonts w:hint="eastAsia" w:ascii="宋体" w:hAnsi="宋体" w:eastAsia="宋体"/>
              </w:rPr>
              <w:t>或2022年度</w:t>
            </w:r>
            <w:r>
              <w:rPr>
                <w:rFonts w:hint="eastAsia" w:asciiTheme="minorEastAsia" w:hAnsiTheme="minorEastAsia"/>
              </w:rPr>
              <w:t>财务状况报告或基本开户行出具的资信证明）</w:t>
            </w:r>
            <w:r>
              <w:rPr>
                <w:rFonts w:hint="eastAsia"/>
                <w:color w:val="auto"/>
                <w:szCs w:val="21"/>
              </w:rPr>
              <w:t>；</w:t>
            </w:r>
          </w:p>
          <w:p>
            <w:pPr>
              <w:autoSpaceDE w:val="0"/>
              <w:autoSpaceDN w:val="0"/>
              <w:adjustRightInd w:val="0"/>
              <w:spacing w:line="440" w:lineRule="exact"/>
              <w:ind w:firstLine="420" w:firstLineChars="200"/>
              <w:outlineLvl w:val="2"/>
              <w:rPr>
                <w:color w:val="auto"/>
                <w:szCs w:val="21"/>
              </w:rPr>
            </w:pPr>
            <w:r>
              <w:rPr>
                <w:rFonts w:hint="eastAsia"/>
                <w:color w:val="auto"/>
                <w:szCs w:val="21"/>
              </w:rPr>
              <w:t>（</w:t>
            </w:r>
            <w:r>
              <w:rPr>
                <w:rFonts w:hint="eastAsia"/>
                <w:color w:val="auto"/>
                <w:szCs w:val="21"/>
                <w:lang w:val="en-US" w:eastAsia="zh-CN"/>
              </w:rPr>
              <w:t>6</w:t>
            </w:r>
            <w:r>
              <w:rPr>
                <w:rFonts w:hint="eastAsia"/>
                <w:color w:val="auto"/>
                <w:szCs w:val="21"/>
              </w:rPr>
              <w:t>）具备履行合同所必需的设备和专业技术能力的证明材料；</w:t>
            </w:r>
          </w:p>
          <w:p>
            <w:pPr>
              <w:autoSpaceDE w:val="0"/>
              <w:autoSpaceDN w:val="0"/>
              <w:adjustRightInd w:val="0"/>
              <w:spacing w:line="440" w:lineRule="exact"/>
              <w:ind w:firstLine="420" w:firstLineChars="200"/>
              <w:outlineLvl w:val="2"/>
              <w:rPr>
                <w:color w:val="auto"/>
                <w:szCs w:val="21"/>
              </w:rPr>
            </w:pPr>
            <w:r>
              <w:rPr>
                <w:rFonts w:hint="eastAsia"/>
                <w:color w:val="auto"/>
                <w:szCs w:val="21"/>
              </w:rPr>
              <w:t>（</w:t>
            </w:r>
            <w:r>
              <w:rPr>
                <w:rFonts w:hint="eastAsia"/>
                <w:color w:val="auto"/>
                <w:szCs w:val="21"/>
                <w:lang w:val="en-US" w:eastAsia="zh-CN"/>
              </w:rPr>
              <w:t>7</w:t>
            </w:r>
            <w:r>
              <w:rPr>
                <w:rFonts w:hint="eastAsia"/>
                <w:color w:val="auto"/>
                <w:szCs w:val="21"/>
              </w:rPr>
              <w:t>）参加政府采购活动前3年内在经营活动中没有重大违法记录的书面声明（承诺函）；</w:t>
            </w:r>
          </w:p>
          <w:p>
            <w:pPr>
              <w:autoSpaceDE w:val="0"/>
              <w:autoSpaceDN w:val="0"/>
              <w:adjustRightInd w:val="0"/>
              <w:spacing w:line="440" w:lineRule="exact"/>
              <w:ind w:firstLine="420" w:firstLineChars="200"/>
              <w:outlineLvl w:val="2"/>
              <w:rPr>
                <w:color w:val="auto"/>
                <w:szCs w:val="21"/>
              </w:rPr>
            </w:pPr>
            <w:r>
              <w:rPr>
                <w:rFonts w:hint="eastAsia"/>
                <w:color w:val="auto"/>
                <w:szCs w:val="21"/>
              </w:rPr>
              <w:t>（</w:t>
            </w:r>
            <w:r>
              <w:rPr>
                <w:rFonts w:hint="eastAsia"/>
                <w:color w:val="auto"/>
                <w:szCs w:val="21"/>
                <w:lang w:val="en-US" w:eastAsia="zh-CN"/>
              </w:rPr>
              <w:t>8</w:t>
            </w:r>
            <w:r>
              <w:rPr>
                <w:rFonts w:hint="eastAsia"/>
                <w:color w:val="auto"/>
                <w:szCs w:val="21"/>
              </w:rPr>
              <w:t>）具备法律、行政法规规定的其他条件的证明材料（承诺函）；</w:t>
            </w:r>
          </w:p>
          <w:p>
            <w:pPr>
              <w:autoSpaceDE w:val="0"/>
              <w:autoSpaceDN w:val="0"/>
              <w:adjustRightInd w:val="0"/>
              <w:spacing w:line="440" w:lineRule="exact"/>
              <w:ind w:firstLine="420" w:firstLineChars="200"/>
              <w:outlineLvl w:val="2"/>
              <w:rPr>
                <w:color w:val="auto"/>
                <w:szCs w:val="21"/>
              </w:rPr>
            </w:pPr>
            <w:r>
              <w:rPr>
                <w:rFonts w:hint="eastAsia"/>
                <w:color w:val="auto"/>
                <w:szCs w:val="21"/>
              </w:rPr>
              <w:t>（</w:t>
            </w:r>
            <w:r>
              <w:rPr>
                <w:rFonts w:hint="eastAsia"/>
                <w:color w:val="auto"/>
                <w:szCs w:val="21"/>
                <w:lang w:val="en-US" w:eastAsia="zh-CN"/>
              </w:rPr>
              <w:t>9</w:t>
            </w:r>
            <w:r>
              <w:rPr>
                <w:rFonts w:hint="eastAsia"/>
                <w:color w:val="auto"/>
                <w:szCs w:val="21"/>
              </w:rPr>
              <w:t>）如非法定代表人或企业负责人参加，则须同时提交法定代表人或企业负责人的授权委托书及其被授权人身份证（正反面）（详细见报价文件格式）；</w:t>
            </w:r>
          </w:p>
          <w:p>
            <w:pPr>
              <w:autoSpaceDE w:val="0"/>
              <w:autoSpaceDN w:val="0"/>
              <w:adjustRightInd w:val="0"/>
              <w:spacing w:line="440" w:lineRule="exact"/>
              <w:ind w:firstLine="422" w:firstLineChars="200"/>
              <w:outlineLvl w:val="2"/>
              <w:rPr>
                <w:color w:val="auto"/>
                <w:szCs w:val="21"/>
              </w:rPr>
            </w:pPr>
            <w:r>
              <w:rPr>
                <w:rFonts w:hint="eastAsia"/>
                <w:b/>
                <w:bCs/>
                <w:color w:val="auto"/>
                <w:szCs w:val="21"/>
              </w:rPr>
              <w:t>（</w:t>
            </w:r>
            <w:r>
              <w:rPr>
                <w:rFonts w:hint="eastAsia"/>
                <w:b/>
                <w:bCs/>
                <w:color w:val="auto"/>
                <w:szCs w:val="21"/>
                <w:lang w:val="en-US" w:eastAsia="zh-CN"/>
              </w:rPr>
              <w:t>10</w:t>
            </w:r>
            <w:r>
              <w:rPr>
                <w:rFonts w:hint="eastAsia"/>
                <w:b/>
                <w:bCs/>
                <w:color w:val="auto"/>
                <w:szCs w:val="21"/>
              </w:rPr>
              <w:t>）采购需求响应相关材料，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110"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auto"/>
                <w:szCs w:val="21"/>
              </w:rPr>
            </w:pPr>
            <w:r>
              <w:rPr>
                <w:rFonts w:hint="eastAsia"/>
                <w:b/>
                <w:color w:val="auto"/>
                <w:szCs w:val="21"/>
              </w:rPr>
              <w:t>报价要求</w:t>
            </w:r>
          </w:p>
        </w:tc>
        <w:tc>
          <w:tcPr>
            <w:tcW w:w="8410"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630" w:firstLineChars="300"/>
              <w:outlineLvl w:val="2"/>
              <w:rPr>
                <w:b/>
                <w:bCs/>
                <w:color w:val="auto"/>
                <w:szCs w:val="21"/>
              </w:rPr>
            </w:pPr>
            <w:r>
              <w:rPr>
                <w:rFonts w:hint="eastAsia"/>
                <w:color w:val="auto"/>
                <w:szCs w:val="21"/>
              </w:rPr>
              <w:t>符合要求的供应商在</w:t>
            </w:r>
            <w:r>
              <w:rPr>
                <w:rFonts w:hint="eastAsia"/>
                <w:color w:val="auto"/>
                <w:szCs w:val="21"/>
                <w:lang w:eastAsia="zh-CN"/>
              </w:rPr>
              <w:t>2023年</w:t>
            </w:r>
            <w:r>
              <w:rPr>
                <w:rFonts w:hint="eastAsia"/>
                <w:color w:val="auto"/>
                <w:szCs w:val="21"/>
                <w:lang w:val="en-US" w:eastAsia="zh-CN"/>
              </w:rPr>
              <w:t>11</w:t>
            </w:r>
            <w:r>
              <w:rPr>
                <w:rFonts w:hint="eastAsia"/>
                <w:color w:val="auto"/>
                <w:szCs w:val="21"/>
                <w:lang w:eastAsia="zh-CN"/>
              </w:rPr>
              <w:t>月</w:t>
            </w:r>
            <w:r>
              <w:rPr>
                <w:rFonts w:hint="eastAsia"/>
                <w:color w:val="auto"/>
                <w:szCs w:val="21"/>
                <w:lang w:val="en-US" w:eastAsia="zh-CN"/>
              </w:rPr>
              <w:t>17</w:t>
            </w:r>
            <w:r>
              <w:rPr>
                <w:rFonts w:hint="eastAsia"/>
                <w:color w:val="auto"/>
                <w:szCs w:val="21"/>
                <w:lang w:eastAsia="zh-CN"/>
              </w:rPr>
              <w:t>日</w:t>
            </w:r>
            <w:r>
              <w:rPr>
                <w:rFonts w:hint="eastAsia"/>
                <w:color w:val="auto"/>
                <w:szCs w:val="21"/>
              </w:rPr>
              <w:t>9:30前将以下报价文件材料加盖供应商单位公章后扫描上传至本项目智采平台系统。超时中招智采平台系统将自动关闭上传窗口。</w:t>
            </w:r>
            <w:r>
              <w:rPr>
                <w:rFonts w:hint="eastAsia"/>
                <w:b/>
                <w:color w:val="auto"/>
                <w:szCs w:val="21"/>
              </w:rPr>
              <w:t>（报价时需要提供以下盖章资料，并对上传的竞价文件资料承担责任）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1.通过报名供应商应根据本公告要求，在规定的竞价时间内对采购项目进行报价，同时按本公告要求完整、真实、准确地填写并上传相应报价附件（报价表）。</w:t>
            </w:r>
          </w:p>
          <w:p>
            <w:pPr>
              <w:autoSpaceDE w:val="0"/>
              <w:autoSpaceDN w:val="0"/>
              <w:adjustRightInd w:val="0"/>
              <w:spacing w:line="440" w:lineRule="exact"/>
              <w:ind w:firstLine="420" w:firstLineChars="200"/>
              <w:outlineLvl w:val="2"/>
              <w:rPr>
                <w:b/>
                <w:bCs/>
                <w:color w:val="auto"/>
                <w:szCs w:val="21"/>
              </w:rPr>
            </w:pPr>
            <w:r>
              <w:rPr>
                <w:rFonts w:hint="eastAsia"/>
                <w:color w:val="auto"/>
                <w:szCs w:val="21"/>
              </w:rPr>
              <w:t>2.供应商认为有必要提交的材料（响应文件盖章版扫描件）。</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61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b/>
                <w:color w:val="auto"/>
                <w:szCs w:val="21"/>
              </w:rPr>
            </w:pPr>
            <w:r>
              <w:rPr>
                <w:rFonts w:hint="eastAsia"/>
                <w:b/>
                <w:color w:val="auto"/>
                <w:szCs w:val="21"/>
              </w:rPr>
              <w:t>联系方式</w:t>
            </w:r>
          </w:p>
        </w:tc>
        <w:tc>
          <w:tcPr>
            <w:tcW w:w="8410"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color w:val="auto"/>
                <w:szCs w:val="21"/>
              </w:rPr>
            </w:pPr>
            <w:r>
              <w:rPr>
                <w:rFonts w:hint="eastAsia"/>
                <w:color w:val="auto"/>
                <w:szCs w:val="21"/>
              </w:rPr>
              <w:t>1.采购单位：</w:t>
            </w:r>
            <w:r>
              <w:rPr>
                <w:rFonts w:hint="eastAsia"/>
                <w:color w:val="auto"/>
                <w:szCs w:val="21"/>
                <w:vertAlign w:val="subscript"/>
              </w:rPr>
              <w:t xml:space="preserve"> </w:t>
            </w:r>
          </w:p>
          <w:p>
            <w:pPr>
              <w:autoSpaceDE w:val="0"/>
              <w:autoSpaceDN w:val="0"/>
              <w:adjustRightInd w:val="0"/>
              <w:spacing w:line="440" w:lineRule="exact"/>
              <w:outlineLvl w:val="2"/>
              <w:rPr>
                <w:rFonts w:hint="eastAsia" w:eastAsia="宋体"/>
                <w:color w:val="auto"/>
                <w:szCs w:val="21"/>
                <w:lang w:eastAsia="zh-CN"/>
              </w:rPr>
            </w:pPr>
            <w:r>
              <w:rPr>
                <w:rFonts w:hint="eastAsia"/>
                <w:color w:val="auto"/>
                <w:szCs w:val="21"/>
              </w:rPr>
              <w:t>名称：</w:t>
            </w:r>
            <w:r>
              <w:rPr>
                <w:rFonts w:hint="eastAsia"/>
                <w:color w:val="auto"/>
                <w:szCs w:val="21"/>
                <w:lang w:eastAsia="zh-CN"/>
              </w:rPr>
              <w:t>广东省惠州监狱</w:t>
            </w:r>
          </w:p>
          <w:p>
            <w:pPr>
              <w:autoSpaceDE w:val="0"/>
              <w:autoSpaceDN w:val="0"/>
              <w:adjustRightInd w:val="0"/>
              <w:spacing w:line="440" w:lineRule="exact"/>
              <w:outlineLvl w:val="2"/>
              <w:rPr>
                <w:color w:val="auto"/>
                <w:szCs w:val="21"/>
              </w:rPr>
            </w:pPr>
            <w:r>
              <w:rPr>
                <w:rFonts w:hint="eastAsia"/>
                <w:color w:val="auto"/>
                <w:szCs w:val="21"/>
              </w:rPr>
              <w:t>地址：广东省惠州市惠城区新乐路新乐大道</w:t>
            </w:r>
          </w:p>
          <w:p>
            <w:pPr>
              <w:autoSpaceDE w:val="0"/>
              <w:autoSpaceDN w:val="0"/>
              <w:adjustRightInd w:val="0"/>
              <w:spacing w:line="440" w:lineRule="exact"/>
              <w:outlineLvl w:val="2"/>
              <w:rPr>
                <w:color w:val="auto"/>
                <w:szCs w:val="21"/>
              </w:rPr>
            </w:pPr>
            <w:r>
              <w:rPr>
                <w:rFonts w:hint="eastAsia"/>
                <w:color w:val="auto"/>
                <w:szCs w:val="21"/>
              </w:rPr>
              <w:t>联系人：</w:t>
            </w:r>
            <w:r>
              <w:rPr>
                <w:rFonts w:hint="eastAsia"/>
                <w:lang w:eastAsia="zh-CN"/>
              </w:rPr>
              <w:t>广东省惠州监狱招标采购办</w:t>
            </w:r>
          </w:p>
          <w:p>
            <w:pPr>
              <w:autoSpaceDE w:val="0"/>
              <w:autoSpaceDN w:val="0"/>
              <w:adjustRightInd w:val="0"/>
              <w:spacing w:line="440" w:lineRule="exact"/>
              <w:outlineLvl w:val="2"/>
              <w:rPr>
                <w:color w:val="auto"/>
                <w:szCs w:val="21"/>
              </w:rPr>
            </w:pPr>
            <w:r>
              <w:rPr>
                <w:rFonts w:hint="eastAsia"/>
                <w:color w:val="auto"/>
                <w:szCs w:val="21"/>
              </w:rPr>
              <w:t>联系方式：</w:t>
            </w:r>
            <w:r>
              <w:rPr>
                <w:rFonts w:hint="eastAsia"/>
                <w:lang w:val="en-US" w:eastAsia="zh-CN"/>
              </w:rPr>
              <w:t>0752-3253027</w:t>
            </w:r>
          </w:p>
          <w:p>
            <w:pPr>
              <w:numPr>
                <w:ilvl w:val="0"/>
                <w:numId w:val="1"/>
              </w:numPr>
              <w:autoSpaceDE w:val="0"/>
              <w:autoSpaceDN w:val="0"/>
              <w:adjustRightInd w:val="0"/>
              <w:spacing w:line="440" w:lineRule="exact"/>
              <w:outlineLvl w:val="2"/>
              <w:rPr>
                <w:color w:val="auto"/>
                <w:szCs w:val="21"/>
              </w:rPr>
            </w:pPr>
            <w:r>
              <w:rPr>
                <w:rFonts w:hint="eastAsia"/>
                <w:color w:val="auto"/>
                <w:szCs w:val="21"/>
              </w:rPr>
              <w:t>代理机构：</w:t>
            </w:r>
          </w:p>
          <w:p>
            <w:pPr>
              <w:autoSpaceDE w:val="0"/>
              <w:autoSpaceDN w:val="0"/>
              <w:adjustRightInd w:val="0"/>
              <w:spacing w:line="440" w:lineRule="exact"/>
              <w:outlineLvl w:val="2"/>
              <w:rPr>
                <w:color w:val="auto"/>
                <w:szCs w:val="21"/>
              </w:rPr>
            </w:pPr>
            <w:r>
              <w:rPr>
                <w:rFonts w:hint="eastAsia"/>
                <w:color w:val="auto"/>
                <w:szCs w:val="21"/>
              </w:rPr>
              <w:t>名称：广州市国科招标代理有限公司</w:t>
            </w:r>
          </w:p>
          <w:p>
            <w:pPr>
              <w:pStyle w:val="65"/>
              <w:spacing w:line="440" w:lineRule="exact"/>
              <w:ind w:firstLine="0"/>
              <w:outlineLvl w:val="2"/>
              <w:rPr>
                <w:rFonts w:ascii="宋体" w:hAnsi="宋体" w:cs="宋体"/>
                <w:color w:val="auto"/>
                <w:kern w:val="0"/>
                <w:szCs w:val="21"/>
              </w:rPr>
            </w:pPr>
            <w:r>
              <w:rPr>
                <w:rFonts w:hint="eastAsia" w:ascii="宋体" w:hAnsi="宋体" w:cs="宋体"/>
                <w:color w:val="auto"/>
                <w:kern w:val="0"/>
                <w:szCs w:val="21"/>
              </w:rPr>
              <w:t>地址：广州市先烈中路</w:t>
            </w:r>
            <w:r>
              <w:rPr>
                <w:rFonts w:ascii="宋体" w:hAnsi="宋体" w:cs="宋体"/>
                <w:color w:val="auto"/>
                <w:kern w:val="0"/>
                <w:szCs w:val="21"/>
              </w:rPr>
              <w:t>100号科学院大院9号楼东座2楼（中国广州分析测试中心对面）</w:t>
            </w:r>
          </w:p>
          <w:p>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项目联系人：郭先生、</w:t>
            </w:r>
            <w:r>
              <w:rPr>
                <w:rFonts w:hint="eastAsia" w:ascii="宋体" w:hAnsi="宋体" w:cs="宋体"/>
                <w:color w:val="auto"/>
                <w:kern w:val="0"/>
                <w:szCs w:val="21"/>
                <w:lang w:val="en-US" w:eastAsia="zh-CN"/>
              </w:rPr>
              <w:t>韦工</w:t>
            </w:r>
            <w:r>
              <w:rPr>
                <w:rFonts w:hint="eastAsia" w:ascii="宋体" w:hAnsi="宋体" w:cs="宋体"/>
                <w:color w:val="auto"/>
                <w:kern w:val="0"/>
                <w:szCs w:val="21"/>
                <w:vertAlign w:val="subscript"/>
              </w:rPr>
              <w:t xml:space="preserve"> </w:t>
            </w:r>
          </w:p>
          <w:p>
            <w:pPr>
              <w:pStyle w:val="6"/>
              <w:spacing w:line="440" w:lineRule="exact"/>
              <w:ind w:firstLine="0"/>
              <w:rPr>
                <w:rFonts w:hint="default" w:ascii="宋体" w:hAnsi="宋体" w:eastAsia="宋体" w:cs="宋体"/>
                <w:color w:val="auto"/>
                <w:kern w:val="0"/>
                <w:szCs w:val="21"/>
                <w:lang w:val="en-US" w:eastAsia="zh-CN"/>
              </w:rPr>
            </w:pPr>
            <w:r>
              <w:rPr>
                <w:rFonts w:hint="eastAsia" w:ascii="宋体" w:hAnsi="宋体" w:cs="宋体"/>
                <w:color w:val="auto"/>
                <w:kern w:val="0"/>
                <w:szCs w:val="21"/>
              </w:rPr>
              <w:t>电话：020-87687427、</w:t>
            </w:r>
            <w:r>
              <w:rPr>
                <w:rFonts w:hint="eastAsia" w:ascii="宋体" w:hAnsi="宋体" w:cs="宋体"/>
                <w:color w:val="auto"/>
                <w:kern w:val="0"/>
                <w:szCs w:val="21"/>
                <w:lang w:val="en-US" w:eastAsia="zh-CN"/>
              </w:rPr>
              <w:t>15218854228</w:t>
            </w:r>
          </w:p>
        </w:tc>
      </w:tr>
    </w:tbl>
    <w:p>
      <w:pPr>
        <w:shd w:val="clear" w:color="auto" w:fill="FFFFFF"/>
        <w:spacing w:line="420" w:lineRule="atLeast"/>
        <w:jc w:val="right"/>
        <w:rPr>
          <w:color w:val="auto"/>
          <w:szCs w:val="21"/>
        </w:rPr>
      </w:pPr>
      <w:r>
        <w:rPr>
          <w:rFonts w:hint="eastAsia"/>
          <w:color w:val="auto"/>
          <w:szCs w:val="21"/>
          <w:vertAlign w:val="subscript"/>
        </w:rPr>
        <w:t xml:space="preserve"> </w:t>
      </w:r>
      <w:r>
        <w:rPr>
          <w:rFonts w:hint="eastAsia"/>
          <w:color w:val="auto"/>
          <w:szCs w:val="21"/>
        </w:rPr>
        <w:t>广州市国科招标代理有限公司</w:t>
      </w:r>
    </w:p>
    <w:p>
      <w:pPr>
        <w:shd w:val="clear" w:color="auto" w:fill="FFFFFF"/>
        <w:wordWrap w:val="0"/>
        <w:spacing w:line="420" w:lineRule="atLeast"/>
        <w:jc w:val="right"/>
        <w:rPr>
          <w:rFonts w:hint="eastAsia" w:eastAsia="宋体"/>
          <w:color w:val="auto"/>
          <w:szCs w:val="21"/>
          <w:lang w:eastAsia="zh-CN"/>
        </w:rPr>
      </w:pPr>
      <w:r>
        <w:rPr>
          <w:rFonts w:hint="eastAsia"/>
          <w:color w:val="auto"/>
          <w:szCs w:val="21"/>
          <w:lang w:eastAsia="zh-CN"/>
        </w:rPr>
        <w:t>2023年</w:t>
      </w:r>
      <w:r>
        <w:rPr>
          <w:rFonts w:hint="eastAsia"/>
          <w:color w:val="auto"/>
          <w:szCs w:val="21"/>
          <w:lang w:val="en-US" w:eastAsia="zh-CN"/>
        </w:rPr>
        <w:t>11</w:t>
      </w:r>
      <w:r>
        <w:rPr>
          <w:rFonts w:hint="eastAsia"/>
          <w:color w:val="auto"/>
          <w:szCs w:val="21"/>
          <w:lang w:eastAsia="zh-CN"/>
        </w:rPr>
        <w:t>月</w:t>
      </w:r>
      <w:r>
        <w:rPr>
          <w:rFonts w:hint="eastAsia"/>
          <w:color w:val="auto"/>
          <w:szCs w:val="21"/>
          <w:lang w:val="en-US" w:eastAsia="zh-CN"/>
        </w:rPr>
        <w:t>13</w:t>
      </w:r>
      <w:bookmarkStart w:id="22" w:name="_GoBack"/>
      <w:bookmarkEnd w:id="22"/>
      <w:r>
        <w:rPr>
          <w:rFonts w:hint="eastAsia"/>
          <w:color w:val="auto"/>
          <w:szCs w:val="21"/>
          <w:lang w:eastAsia="zh-CN"/>
        </w:rPr>
        <w:t>日</w:t>
      </w:r>
    </w:p>
    <w:p>
      <w:pPr>
        <w:rPr>
          <w:rFonts w:ascii="Cambria" w:hAnsi="Cambria"/>
          <w:b/>
          <w:bCs/>
          <w:color w:val="auto"/>
          <w:sz w:val="48"/>
          <w:szCs w:val="48"/>
        </w:rPr>
      </w:pPr>
      <w:r>
        <w:rPr>
          <w:rFonts w:ascii="Cambria" w:hAnsi="Cambria"/>
          <w:b/>
          <w:bCs/>
          <w:color w:val="auto"/>
          <w:sz w:val="48"/>
          <w:szCs w:val="48"/>
        </w:rPr>
        <w:br w:type="page"/>
      </w:r>
    </w:p>
    <w:p>
      <w:pPr>
        <w:pStyle w:val="8"/>
        <w:rPr>
          <w:rFonts w:ascii="Cambria" w:hAnsi="Cambria"/>
          <w:b/>
          <w:bCs/>
          <w:color w:val="auto"/>
          <w:sz w:val="48"/>
          <w:szCs w:val="48"/>
        </w:rPr>
      </w:pPr>
    </w:p>
    <w:p>
      <w:pPr>
        <w:pStyle w:val="9"/>
      </w:pPr>
    </w:p>
    <w:p>
      <w:pPr>
        <w:pStyle w:val="6"/>
      </w:pPr>
    </w:p>
    <w:p>
      <w:pPr>
        <w:pStyle w:val="9"/>
        <w:rPr>
          <w:rFonts w:ascii="Cambria" w:hAnsi="Cambria"/>
          <w:b/>
          <w:bCs/>
          <w:color w:val="auto"/>
          <w:sz w:val="48"/>
          <w:szCs w:val="48"/>
        </w:rPr>
      </w:pPr>
    </w:p>
    <w:p>
      <w:pPr>
        <w:pStyle w:val="6"/>
      </w:pPr>
    </w:p>
    <w:p>
      <w:pPr>
        <w:autoSpaceDE w:val="0"/>
        <w:autoSpaceDN w:val="0"/>
        <w:adjustRightInd w:val="0"/>
        <w:jc w:val="center"/>
        <w:rPr>
          <w:rFonts w:ascii="Cambria" w:hAnsi="Cambria"/>
          <w:b/>
          <w:bCs/>
          <w:color w:val="auto"/>
          <w:sz w:val="48"/>
          <w:szCs w:val="48"/>
        </w:rPr>
      </w:pPr>
    </w:p>
    <w:p>
      <w:pPr>
        <w:autoSpaceDE w:val="0"/>
        <w:autoSpaceDN w:val="0"/>
        <w:adjustRightInd w:val="0"/>
        <w:jc w:val="center"/>
        <w:rPr>
          <w:rFonts w:ascii="Cambria" w:hAnsi="Cambria"/>
          <w:b/>
          <w:bCs/>
          <w:color w:val="auto"/>
          <w:sz w:val="48"/>
          <w:szCs w:val="48"/>
        </w:rPr>
      </w:pPr>
    </w:p>
    <w:p>
      <w:pPr>
        <w:autoSpaceDE w:val="0"/>
        <w:autoSpaceDN w:val="0"/>
        <w:adjustRightInd w:val="0"/>
        <w:jc w:val="center"/>
        <w:rPr>
          <w:rFonts w:ascii="Cambria" w:hAnsi="Cambria"/>
          <w:b/>
          <w:bCs/>
          <w:color w:val="auto"/>
          <w:sz w:val="48"/>
          <w:szCs w:val="48"/>
        </w:rPr>
      </w:pPr>
    </w:p>
    <w:p>
      <w:pPr>
        <w:autoSpaceDE w:val="0"/>
        <w:autoSpaceDN w:val="0"/>
        <w:adjustRightInd w:val="0"/>
        <w:jc w:val="center"/>
        <w:rPr>
          <w:rFonts w:ascii="Cambria" w:hAnsi="Cambria"/>
          <w:b/>
          <w:bCs/>
          <w:color w:val="auto"/>
          <w:sz w:val="48"/>
          <w:szCs w:val="48"/>
        </w:rPr>
      </w:pPr>
    </w:p>
    <w:p>
      <w:pPr>
        <w:pStyle w:val="2"/>
        <w:jc w:val="center"/>
        <w:rPr>
          <w:color w:val="auto"/>
        </w:rPr>
      </w:pPr>
      <w:bookmarkStart w:id="2" w:name="_Toc27889"/>
      <w:r>
        <w:rPr>
          <w:rFonts w:hint="eastAsia"/>
          <w:color w:val="auto"/>
        </w:rPr>
        <w:t>第二章</w:t>
      </w:r>
      <w:r>
        <w:rPr>
          <w:rFonts w:hint="eastAsia"/>
          <w:color w:val="auto"/>
          <w:vertAlign w:val="subscript"/>
        </w:rPr>
        <w:t xml:space="preserve"> </w:t>
      </w:r>
      <w:r>
        <w:rPr>
          <w:rFonts w:hint="eastAsia"/>
          <w:color w:val="auto"/>
        </w:rPr>
        <w:t>采购需求</w:t>
      </w:r>
      <w:bookmarkEnd w:id="2"/>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spacing w:before="156" w:beforeLines="50" w:after="156" w:afterLines="50" w:line="360" w:lineRule="auto"/>
        <w:jc w:val="center"/>
        <w:rPr>
          <w:color w:val="auto"/>
          <w:sz w:val="30"/>
          <w:szCs w:val="30"/>
        </w:rPr>
      </w:pPr>
      <w:r>
        <w:rPr>
          <w:rFonts w:hint="eastAsia"/>
          <w:b/>
          <w:bCs/>
          <w:color w:val="auto"/>
          <w:sz w:val="30"/>
          <w:szCs w:val="30"/>
          <w:vertAlign w:val="subscript"/>
        </w:rPr>
        <w:t xml:space="preserve"> </w:t>
      </w:r>
      <w:r>
        <w:rPr>
          <w:rFonts w:hint="eastAsia"/>
          <w:b/>
          <w:bCs/>
          <w:color w:val="auto"/>
          <w:sz w:val="30"/>
          <w:szCs w:val="30"/>
        </w:rPr>
        <w:t>采购需求</w:t>
      </w:r>
    </w:p>
    <w:p>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color w:val="auto"/>
          <w:szCs w:val="21"/>
        </w:rPr>
      </w:pPr>
      <w:r>
        <w:rPr>
          <w:rFonts w:hint="eastAsia" w:ascii="宋体" w:hAnsi="宋体" w:cs="宋体"/>
          <w:b/>
          <w:bCs/>
          <w:color w:val="auto"/>
          <w:szCs w:val="21"/>
        </w:rPr>
        <w:t>总体要求</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1、</w:t>
      </w:r>
      <w:r>
        <w:rPr>
          <w:rFonts w:hint="eastAsia" w:ascii="宋体" w:hAnsi="宋体" w:cs="宋体"/>
          <w:color w:val="auto"/>
          <w:szCs w:val="21"/>
          <w:lang w:eastAsia="zh-CN"/>
        </w:rPr>
        <w:t>竞价供应商</w:t>
      </w:r>
      <w:r>
        <w:rPr>
          <w:rFonts w:hint="eastAsia" w:ascii="宋体" w:hAnsi="宋体" w:cs="宋体"/>
          <w:color w:val="auto"/>
          <w:szCs w:val="21"/>
        </w:rPr>
        <w:t>必须承诺提供厂商原装、全新的、符合国家及用户提出的有关质量标准的货物。</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s="宋体"/>
          <w:color w:val="auto"/>
          <w:szCs w:val="21"/>
          <w:lang w:eastAsia="zh-CN"/>
        </w:rPr>
        <w:t>竞价供应商</w:t>
      </w:r>
      <w:r>
        <w:rPr>
          <w:rFonts w:hint="eastAsia" w:ascii="宋体" w:hAnsi="宋体" w:cs="宋体"/>
          <w:color w:val="auto"/>
          <w:szCs w:val="21"/>
        </w:rPr>
        <w:t>应对采购需求中的货物指标在响应详细内容中列出具体数值。如果</w:t>
      </w:r>
      <w:r>
        <w:rPr>
          <w:rFonts w:hint="eastAsia" w:ascii="宋体" w:hAnsi="宋体" w:cs="宋体"/>
          <w:color w:val="auto"/>
          <w:szCs w:val="21"/>
          <w:lang w:eastAsia="zh-CN"/>
        </w:rPr>
        <w:t>竞价供应商</w:t>
      </w:r>
      <w:r>
        <w:rPr>
          <w:rFonts w:hint="eastAsia" w:ascii="宋体" w:hAnsi="宋体" w:cs="宋体"/>
          <w:color w:val="auto"/>
          <w:szCs w:val="21"/>
        </w:rPr>
        <w:t>只注明“正偏离”或“无偏离”，将</w:t>
      </w:r>
      <w:r>
        <w:rPr>
          <w:rFonts w:hint="eastAsia" w:ascii="宋体" w:hAnsi="宋体" w:cs="宋体"/>
          <w:color w:val="auto"/>
          <w:kern w:val="28"/>
        </w:rPr>
        <w:t>可能</w:t>
      </w:r>
      <w:r>
        <w:rPr>
          <w:rFonts w:hint="eastAsia" w:ascii="宋体" w:hAnsi="宋体" w:cs="宋体"/>
          <w:color w:val="auto"/>
          <w:szCs w:val="21"/>
        </w:rPr>
        <w:t>被视为“负偏离”，从而可能导致严重影响评审结果。</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cs="宋体"/>
          <w:color w:val="auto"/>
          <w:szCs w:val="21"/>
          <w:lang w:eastAsia="zh-CN"/>
        </w:rPr>
        <w:t>竞价供应商</w:t>
      </w:r>
      <w:r>
        <w:rPr>
          <w:rFonts w:hint="eastAsia" w:ascii="宋体" w:hAnsi="宋体" w:cs="宋体"/>
          <w:color w:val="auto"/>
          <w:szCs w:val="21"/>
        </w:rPr>
        <w:t>所投产品除竞价文件中明确规定要求提供彩页或相应检测报告等证明材料以外，所有技术参数描述均以响应文件为准（竞价文件内厂家提供的技术参数描述与</w:t>
      </w:r>
      <w:r>
        <w:rPr>
          <w:rFonts w:hint="eastAsia" w:ascii="宋体" w:hAnsi="宋体" w:cs="宋体"/>
          <w:color w:val="auto"/>
          <w:szCs w:val="21"/>
          <w:lang w:eastAsia="zh-CN"/>
        </w:rPr>
        <w:t>竞价供应商</w:t>
      </w:r>
      <w:r>
        <w:rPr>
          <w:rFonts w:hint="eastAsia" w:ascii="宋体" w:hAnsi="宋体" w:cs="宋体"/>
          <w:color w:val="auto"/>
          <w:szCs w:val="21"/>
        </w:rPr>
        <w:t>的响应技术参数描述不一致时，以厂家提供的技术参数描述为准）。</w:t>
      </w:r>
      <w:r>
        <w:rPr>
          <w:rFonts w:hint="eastAsia" w:ascii="宋体" w:hAnsi="宋体" w:cs="宋体"/>
          <w:color w:val="auto"/>
          <w:szCs w:val="21"/>
          <w:lang w:eastAsia="zh-CN"/>
        </w:rPr>
        <w:t>竞价供应商</w:t>
      </w:r>
      <w:r>
        <w:rPr>
          <w:rFonts w:hint="eastAsia" w:ascii="宋体" w:hAnsi="宋体" w:cs="宋体"/>
          <w:color w:val="auto"/>
          <w:szCs w:val="21"/>
        </w:rPr>
        <w:t>须对所投产品技术参数的真实性承担法律责任。</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s="宋体"/>
          <w:color w:val="auto"/>
          <w:szCs w:val="21"/>
        </w:rPr>
        <w:t>凡列入《中华人民共和国实施强制性产品认证的产品目录》的产品在验收时必须出具CCC认证证书复印件，并以在产品外部加施认证标志作为验收依据之一。</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s="宋体"/>
          <w:color w:val="auto"/>
          <w:szCs w:val="21"/>
        </w:rPr>
        <w:t>节能产品的优先采购和强制采购以财政部、发展改革委、生态环境部等部门公布的最新《节能产品政府采购品目清单》中所列产品及相关规定为准。如果涉及到政府强制采购节能，供应商必须在响应文件中明确列明具体产品的名称并提供国家确定的认证机构出具的处于有效期之内的节能产品认证证书。</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s="宋体"/>
          <w:color w:val="auto"/>
          <w:szCs w:val="21"/>
        </w:rPr>
        <w:t>环境标志产品的优先采购以财政部、发展改革委、生态环境部等部门公布的最新《环境标志产品政府采购品目清单》所列产品为准。响应产品涉及到环境标志产品的，供应商需在响应文件中明确列明具体产品的名称并提供国家确定的认证机构出具的处于有效期之内的环境标志产品认证证书。</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7</w:t>
      </w:r>
      <w:r>
        <w:rPr>
          <w:rFonts w:hint="eastAsia" w:ascii="宋体" w:hAnsi="宋体"/>
          <w:color w:val="auto"/>
          <w:szCs w:val="21"/>
        </w:rPr>
        <w:t>、</w:t>
      </w:r>
      <w:r>
        <w:rPr>
          <w:rFonts w:hint="eastAsia" w:ascii="宋体" w:hAnsi="宋体" w:cs="宋体"/>
          <w:color w:val="auto"/>
          <w:szCs w:val="21"/>
          <w:lang w:eastAsia="zh-CN"/>
        </w:rPr>
        <w:t>竞价供应商</w:t>
      </w:r>
      <w:r>
        <w:rPr>
          <w:rFonts w:hint="eastAsia" w:ascii="宋体" w:hAnsi="宋体" w:cs="宋体"/>
          <w:color w:val="auto"/>
          <w:szCs w:val="21"/>
        </w:rPr>
        <w:t>没有在响应文件中注明偏离（文字说明或在响应表注明）的参数、配置、条款视为被</w:t>
      </w:r>
      <w:r>
        <w:rPr>
          <w:rFonts w:hint="eastAsia" w:ascii="宋体" w:hAnsi="宋体" w:cs="宋体"/>
          <w:color w:val="auto"/>
          <w:szCs w:val="21"/>
          <w:lang w:eastAsia="zh-CN"/>
        </w:rPr>
        <w:t>竞价供应商</w:t>
      </w:r>
      <w:r>
        <w:rPr>
          <w:rFonts w:hint="eastAsia" w:ascii="宋体" w:hAnsi="宋体" w:cs="宋体"/>
          <w:color w:val="auto"/>
          <w:szCs w:val="21"/>
        </w:rPr>
        <w:t>完全接受。</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s="宋体"/>
          <w:color w:val="auto"/>
          <w:szCs w:val="21"/>
          <w:lang w:eastAsia="zh-CN"/>
        </w:rPr>
        <w:t>竞价供应商</w:t>
      </w:r>
      <w:r>
        <w:rPr>
          <w:rFonts w:hint="eastAsia" w:ascii="宋体" w:hAnsi="宋体" w:cs="宋体"/>
          <w:color w:val="auto"/>
          <w:szCs w:val="21"/>
        </w:rPr>
        <w:t>应保证，采购人在中华人民共和国使用该货物或货物的任何一部分时，免受第三方提出的侵犯其专利权、商标权、著作权或其它知识产权的起诉。</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9</w:t>
      </w:r>
      <w:r>
        <w:rPr>
          <w:rFonts w:hint="eastAsia" w:ascii="宋体" w:hAnsi="宋体"/>
          <w:color w:val="auto"/>
          <w:szCs w:val="21"/>
        </w:rPr>
        <w:t>、</w:t>
      </w:r>
      <w:r>
        <w:rPr>
          <w:rFonts w:hint="eastAsia" w:ascii="宋体" w:hAnsi="宋体"/>
          <w:bCs/>
          <w:color w:val="auto"/>
          <w:kern w:val="28"/>
        </w:rPr>
        <w:t>不允许成交供应商</w:t>
      </w:r>
      <w:r>
        <w:rPr>
          <w:rFonts w:hint="eastAsia" w:ascii="宋体" w:hAnsi="宋体"/>
          <w:color w:val="auto"/>
          <w:kern w:val="28"/>
        </w:rPr>
        <w:t>转包、分包项目内容</w:t>
      </w:r>
      <w:r>
        <w:rPr>
          <w:rFonts w:hint="eastAsia" w:ascii="宋体" w:hAnsi="宋体" w:cs="宋体"/>
          <w:color w:val="auto"/>
          <w:szCs w:val="21"/>
        </w:rPr>
        <w:t>。</w:t>
      </w:r>
    </w:p>
    <w:p>
      <w:pPr>
        <w:tabs>
          <w:tab w:val="left" w:pos="426"/>
        </w:tabs>
        <w:spacing w:line="360" w:lineRule="auto"/>
        <w:rPr>
          <w:rFonts w:hint="eastAsia" w:ascii="宋体" w:hAnsi="宋体" w:cs="宋体"/>
          <w:color w:val="auto"/>
          <w:szCs w:val="21"/>
        </w:rPr>
      </w:pPr>
      <w:r>
        <w:rPr>
          <w:rFonts w:hint="eastAsia" w:ascii="宋体" w:hAnsi="宋体"/>
          <w:color w:val="auto"/>
          <w:szCs w:val="21"/>
          <w:lang w:val="en-US" w:eastAsia="zh-CN"/>
        </w:rPr>
        <w:t>10</w:t>
      </w:r>
      <w:r>
        <w:rPr>
          <w:rFonts w:hint="eastAsia" w:ascii="宋体" w:hAnsi="宋体"/>
          <w:color w:val="auto"/>
          <w:szCs w:val="21"/>
          <w:lang w:val="zh-CN"/>
        </w:rPr>
        <w:t>、</w:t>
      </w:r>
      <w:r>
        <w:rPr>
          <w:rFonts w:hint="eastAsia" w:ascii="宋体" w:hAnsi="宋体" w:cs="宋体"/>
          <w:color w:val="auto"/>
          <w:szCs w:val="21"/>
          <w:lang w:eastAsia="zh-CN"/>
        </w:rPr>
        <w:t>竞价供应商</w:t>
      </w:r>
      <w:r>
        <w:rPr>
          <w:rFonts w:hint="eastAsia" w:ascii="宋体" w:hAnsi="宋体" w:cs="宋体"/>
          <w:color w:val="auto"/>
          <w:szCs w:val="21"/>
        </w:rPr>
        <w:t>须在响应文件中提供针对本项目的所有货物内容清晰列出货物清单（含品牌、型号、制造商、质保期、产品单价）的明细表。</w:t>
      </w:r>
    </w:p>
    <w:p>
      <w:pPr>
        <w:tabs>
          <w:tab w:val="left" w:pos="426"/>
        </w:tabs>
        <w:spacing w:line="360" w:lineRule="auto"/>
        <w:rPr>
          <w:rFonts w:hint="eastAsia" w:ascii="宋体" w:hAnsi="宋体" w:cs="宋体"/>
          <w:color w:val="auto"/>
          <w:szCs w:val="21"/>
        </w:rPr>
      </w:pPr>
      <w:r>
        <w:rPr>
          <w:rFonts w:hint="eastAsia" w:ascii="宋体" w:hAnsi="宋体" w:cs="宋体"/>
          <w:color w:val="auto"/>
          <w:szCs w:val="21"/>
        </w:rPr>
        <w:t>11、本次采购</w:t>
      </w:r>
      <w:r>
        <w:rPr>
          <w:rFonts w:hint="eastAsia" w:ascii="宋体" w:hAnsi="宋体" w:cs="宋体"/>
          <w:color w:val="auto"/>
          <w:szCs w:val="21"/>
          <w:lang w:val="en-US" w:eastAsia="zh-CN"/>
        </w:rPr>
        <w:t>货物</w:t>
      </w:r>
      <w:r>
        <w:rPr>
          <w:rFonts w:hint="eastAsia" w:ascii="宋体" w:hAnsi="宋体" w:cs="宋体"/>
          <w:color w:val="auto"/>
          <w:szCs w:val="21"/>
        </w:rPr>
        <w:t>不接受进口产品参投。</w:t>
      </w: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rPr>
      </w:pPr>
      <w:r>
        <w:rPr>
          <w:rFonts w:hint="eastAsia" w:ascii="宋体" w:hAnsi="宋体" w:cs="宋体"/>
          <w:b/>
          <w:bCs/>
          <w:color w:val="auto"/>
          <w:szCs w:val="21"/>
        </w:rPr>
        <w:t>竞价报价说明</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本项目竞价报价为</w:t>
      </w:r>
      <w:r>
        <w:rPr>
          <w:rFonts w:hint="eastAsia" w:ascii="宋体" w:hAnsi="宋体" w:cs="宋体"/>
          <w:color w:val="auto"/>
          <w:szCs w:val="21"/>
          <w:lang w:val="zh-CN"/>
        </w:rPr>
        <w:t>总价包干价，包括设计、安装、随机零配件</w:t>
      </w:r>
      <w:r>
        <w:rPr>
          <w:rFonts w:hint="eastAsia" w:ascii="宋体" w:hAnsi="宋体" w:cs="宋体"/>
          <w:szCs w:val="21"/>
          <w:lang w:eastAsia="zh-CN"/>
        </w:rPr>
        <w:t>（</w:t>
      </w:r>
      <w:r>
        <w:rPr>
          <w:rFonts w:hint="eastAsia" w:ascii="宋体" w:hAnsi="宋体" w:cs="宋体"/>
          <w:szCs w:val="21"/>
          <w:lang w:val="en-US" w:eastAsia="zh-CN"/>
        </w:rPr>
        <w:t>包括不锈钢立柱等</w:t>
      </w:r>
      <w:r>
        <w:rPr>
          <w:rFonts w:hint="eastAsia" w:ascii="宋体" w:hAnsi="宋体" w:cs="宋体"/>
          <w:szCs w:val="21"/>
          <w:lang w:eastAsia="zh-CN"/>
        </w:rPr>
        <w:t>）</w:t>
      </w:r>
      <w:r>
        <w:rPr>
          <w:rFonts w:hint="eastAsia" w:ascii="宋体" w:hAnsi="宋体" w:cs="宋体"/>
          <w:color w:val="auto"/>
          <w:szCs w:val="21"/>
          <w:lang w:val="zh-CN"/>
        </w:rPr>
        <w:t>、标配工具、运输保险、调试、培训、质保期服务、各项税费及合同实施过程中不可预见费用等项目相关的一切费用。</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rPr>
      </w:pPr>
      <w:r>
        <w:rPr>
          <w:rFonts w:hint="eastAsia" w:ascii="宋体" w:hAnsi="宋体" w:eastAsia="宋体" w:cs="宋体"/>
          <w:b/>
          <w:bCs/>
          <w:color w:val="auto"/>
          <w:szCs w:val="21"/>
          <w:lang w:val="zh-CN"/>
        </w:rPr>
        <w:t>项目概况</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根据</w:t>
      </w:r>
      <w:r>
        <w:rPr>
          <w:rFonts w:hint="eastAsia" w:ascii="宋体" w:hAnsi="宋体" w:cs="宋体"/>
          <w:color w:val="auto"/>
          <w:szCs w:val="21"/>
          <w:lang w:val="en-US" w:eastAsia="zh-CN"/>
        </w:rPr>
        <w:t>采购人需求，</w:t>
      </w:r>
      <w:r>
        <w:rPr>
          <w:rFonts w:hint="eastAsia" w:ascii="宋体" w:hAnsi="宋体" w:eastAsia="宋体" w:cs="宋体"/>
          <w:color w:val="auto"/>
          <w:szCs w:val="21"/>
          <w:lang w:val="en-US" w:eastAsia="zh-CN"/>
        </w:rPr>
        <w:t>现拟采购三台3D人脸识别机以及配套软件系统的一个功能升级模块。</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lang w:val="zh-CN"/>
        </w:rPr>
      </w:pPr>
      <w:r>
        <w:rPr>
          <w:rFonts w:hint="eastAsia" w:ascii="宋体" w:hAnsi="宋体" w:eastAsia="宋体" w:cs="宋体"/>
          <w:b/>
          <w:bCs/>
          <w:color w:val="auto"/>
          <w:szCs w:val="21"/>
          <w:lang w:val="en-US" w:eastAsia="zh-CN"/>
        </w:rPr>
        <w:t>设备技术参数及</w:t>
      </w:r>
      <w:r>
        <w:rPr>
          <w:rFonts w:hint="eastAsia" w:ascii="宋体" w:hAnsi="宋体" w:eastAsia="宋体" w:cs="宋体"/>
          <w:b/>
          <w:bCs/>
          <w:color w:val="auto"/>
          <w:szCs w:val="21"/>
          <w:lang w:val="zh-CN"/>
        </w:rPr>
        <w:t>清单</w:t>
      </w:r>
    </w:p>
    <w:tbl>
      <w:tblPr>
        <w:tblStyle w:val="23"/>
        <w:tblW w:w="500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75"/>
        <w:gridCol w:w="1391"/>
        <w:gridCol w:w="7010"/>
        <w:gridCol w:w="11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88" w:type="pct"/>
            <w:noWrap w:val="0"/>
            <w:vAlign w:val="center"/>
          </w:tcPr>
          <w:p>
            <w:pPr>
              <w:ind w:left="-65" w:leftChars="-31" w:right="-92" w:rightChars="-44"/>
              <w:jc w:val="center"/>
              <w:rPr>
                <w:rFonts w:ascii="宋体" w:hAnsi="宋体" w:cs="宋体"/>
                <w:szCs w:val="21"/>
              </w:rPr>
            </w:pPr>
            <w:r>
              <w:rPr>
                <w:rFonts w:hint="eastAsia" w:ascii="宋体" w:hAnsi="宋体" w:cs="宋体"/>
                <w:szCs w:val="21"/>
              </w:rPr>
              <w:t>序号</w:t>
            </w:r>
          </w:p>
        </w:tc>
        <w:tc>
          <w:tcPr>
            <w:tcW w:w="698" w:type="pct"/>
            <w:noWrap w:val="0"/>
            <w:vAlign w:val="center"/>
          </w:tcPr>
          <w:p>
            <w:pPr>
              <w:ind w:left="-65" w:leftChars="-31" w:right="-92" w:rightChars="-44"/>
              <w:jc w:val="center"/>
              <w:rPr>
                <w:rFonts w:ascii="宋体" w:hAnsi="宋体" w:cs="宋体"/>
                <w:szCs w:val="21"/>
              </w:rPr>
            </w:pPr>
            <w:r>
              <w:rPr>
                <w:rFonts w:hint="eastAsia" w:ascii="宋体" w:hAnsi="宋体" w:cs="宋体"/>
                <w:szCs w:val="21"/>
              </w:rPr>
              <w:t>商品名称</w:t>
            </w:r>
          </w:p>
        </w:tc>
        <w:tc>
          <w:tcPr>
            <w:tcW w:w="3517" w:type="pct"/>
            <w:noWrap w:val="0"/>
            <w:vAlign w:val="center"/>
          </w:tcPr>
          <w:p>
            <w:pPr>
              <w:ind w:left="-65" w:leftChars="-31" w:right="-92" w:rightChars="-44"/>
              <w:jc w:val="center"/>
              <w:rPr>
                <w:rFonts w:ascii="宋体" w:hAnsi="宋体" w:cs="宋体"/>
                <w:szCs w:val="21"/>
              </w:rPr>
            </w:pPr>
            <w:r>
              <w:rPr>
                <w:rFonts w:hint="eastAsia" w:ascii="宋体" w:hAnsi="宋体" w:cs="宋体"/>
                <w:szCs w:val="21"/>
              </w:rPr>
              <w:t>品牌、规格型号、配置（性能参数）</w:t>
            </w:r>
          </w:p>
        </w:tc>
        <w:tc>
          <w:tcPr>
            <w:tcW w:w="596" w:type="pct"/>
            <w:noWrap w:val="0"/>
            <w:vAlign w:val="center"/>
          </w:tcPr>
          <w:p>
            <w:pPr>
              <w:ind w:left="-65" w:leftChars="-31" w:right="-92" w:rightChars="-44"/>
              <w:jc w:val="center"/>
              <w:rPr>
                <w:rFonts w:ascii="宋体" w:hAnsi="宋体" w:cs="宋体"/>
                <w:szCs w:val="21"/>
              </w:rPr>
            </w:pPr>
            <w:r>
              <w:rPr>
                <w:rFonts w:hint="eastAsia" w:ascii="宋体" w:hAnsi="宋体" w:cs="宋体"/>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88" w:type="pct"/>
            <w:noWrap w:val="0"/>
            <w:vAlign w:val="center"/>
          </w:tcPr>
          <w:p>
            <w:pPr>
              <w:jc w:val="center"/>
              <w:rPr>
                <w:rFonts w:ascii="宋体" w:hAnsi="宋体" w:cs="宋体"/>
                <w:szCs w:val="21"/>
              </w:rPr>
            </w:pPr>
            <w:r>
              <w:rPr>
                <w:rFonts w:hint="eastAsia" w:ascii="宋体" w:hAnsi="宋体" w:cs="宋体"/>
                <w:szCs w:val="21"/>
              </w:rPr>
              <w:t>1</w:t>
            </w:r>
          </w:p>
        </w:tc>
        <w:tc>
          <w:tcPr>
            <w:tcW w:w="698" w:type="pct"/>
            <w:noWrap w:val="0"/>
            <w:vAlign w:val="center"/>
          </w:tcPr>
          <w:p>
            <w:pPr>
              <w:rPr>
                <w:rFonts w:ascii="宋体" w:hAnsi="宋体" w:cs="宋体"/>
                <w:szCs w:val="21"/>
              </w:rPr>
            </w:pPr>
            <w:r>
              <w:rPr>
                <w:rFonts w:hint="eastAsia" w:ascii="宋体" w:hAnsi="宋体" w:cs="宋体"/>
                <w:szCs w:val="21"/>
                <w:lang w:val="zh-CN" w:eastAsia="zh-CN"/>
              </w:rPr>
              <w:t>3D人脸信息采集登记机</w:t>
            </w:r>
          </w:p>
        </w:tc>
        <w:tc>
          <w:tcPr>
            <w:tcW w:w="3517" w:type="pct"/>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0" w:firstLineChars="0"/>
              <w:textAlignment w:val="auto"/>
            </w:pPr>
            <w:r>
              <w:rPr>
                <w:rFonts w:hint="eastAsia" w:asciiTheme="majorEastAsia" w:hAnsiTheme="majorEastAsia" w:eastAsiaTheme="majorEastAsia" w:cstheme="majorEastAsia"/>
                <w:bCs/>
                <w:sz w:val="21"/>
                <w:szCs w:val="21"/>
                <w:lang w:val="zh-CN" w:eastAsia="zh-CN"/>
              </w:rPr>
              <w:t>核心GPU：</w:t>
            </w:r>
            <w:r>
              <w:rPr>
                <w:rFonts w:hint="eastAsia" w:asciiTheme="majorEastAsia" w:hAnsiTheme="majorEastAsia" w:eastAsiaTheme="majorEastAsia" w:cstheme="majorEastAsia"/>
                <w:bCs/>
                <w:sz w:val="21"/>
                <w:szCs w:val="21"/>
                <w:lang w:val="en-US" w:eastAsia="zh-CN"/>
              </w:rPr>
              <w:t>嵌入式系统</w:t>
            </w:r>
            <w:r>
              <w:rPr>
                <w:rFonts w:hint="eastAsia" w:asciiTheme="majorEastAsia" w:hAnsiTheme="majorEastAsia" w:eastAsiaTheme="majorEastAsia" w:cstheme="majorEastAsia"/>
                <w:bCs/>
                <w:sz w:val="21"/>
                <w:szCs w:val="21"/>
                <w:lang w:val="zh-CN" w:eastAsia="zh-CN"/>
              </w:rPr>
              <w:t xml:space="preserve"> - </w:t>
            </w:r>
            <w:r>
              <w:rPr>
                <w:rFonts w:hint="eastAsia" w:asciiTheme="majorEastAsia" w:hAnsiTheme="majorEastAsia" w:eastAsiaTheme="majorEastAsia" w:cstheme="majorEastAsia"/>
                <w:bCs/>
                <w:sz w:val="21"/>
                <w:szCs w:val="21"/>
                <w:lang w:val="en-US" w:eastAsia="zh-CN"/>
              </w:rPr>
              <w:t>多线程</w:t>
            </w:r>
            <w:r>
              <w:rPr>
                <w:rFonts w:hint="eastAsia" w:asciiTheme="majorEastAsia" w:hAnsiTheme="majorEastAsia" w:eastAsiaTheme="majorEastAsia" w:cstheme="majorEastAsia"/>
                <w:bCs/>
                <w:sz w:val="21"/>
                <w:szCs w:val="21"/>
                <w:lang w:val="zh-CN" w:eastAsia="zh-CN"/>
              </w:rPr>
              <w:t xml:space="preserve"> TI DaVinciTM </w:t>
            </w:r>
            <w:r>
              <w:rPr>
                <w:rFonts w:hint="eastAsia" w:asciiTheme="majorEastAsia" w:hAnsiTheme="majorEastAsia" w:eastAsiaTheme="majorEastAsia" w:cstheme="majorEastAsia"/>
                <w:bCs/>
                <w:sz w:val="21"/>
                <w:szCs w:val="21"/>
                <w:lang w:val="en-US" w:eastAsia="zh-CN"/>
              </w:rPr>
              <w:t>平台</w:t>
            </w:r>
            <w:r>
              <w:rPr>
                <w:rFonts w:hint="eastAsia" w:asciiTheme="majorEastAsia" w:hAnsiTheme="majorEastAsia" w:eastAsiaTheme="majorEastAsia" w:cstheme="majorEastAsia"/>
                <w:bCs/>
                <w:sz w:val="21"/>
                <w:szCs w:val="21"/>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(2)光源：红外光源（无激光，无辐射）；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(3)识别时间：小于1s；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(4)注册时间：小于10s；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(5)识别距离：60cm-120cm；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(6)</w:t>
            </w:r>
            <w:r>
              <w:rPr>
                <w:rFonts w:hint="eastAsia" w:asciiTheme="majorEastAsia" w:hAnsiTheme="majorEastAsia" w:eastAsiaTheme="majorEastAsia" w:cstheme="majorEastAsia"/>
                <w:bCs/>
                <w:sz w:val="21"/>
                <w:szCs w:val="21"/>
                <w:lang w:val="en-US" w:eastAsia="zh-CN"/>
              </w:rPr>
              <w:t>安装</w:t>
            </w:r>
            <w:r>
              <w:rPr>
                <w:rFonts w:hint="eastAsia" w:asciiTheme="majorEastAsia" w:hAnsiTheme="majorEastAsia" w:eastAsiaTheme="majorEastAsia" w:cstheme="majorEastAsia"/>
                <w:bCs/>
                <w:sz w:val="21"/>
                <w:szCs w:val="21"/>
                <w:lang w:val="zh-CN" w:eastAsia="zh-CN"/>
              </w:rPr>
              <w:t>高度：100--130cm，选配不锈钢立柱上下调节；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(7)误识率小于0.001%，拒识率小于0.1%；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(8)超大容量存储与识别，最大可以存贮6万个人脸模板，实时网络模式下无限制；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(9)内置5MP高清CMOS立体感知镜头；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(10)4.3寸1080P高清中英文触摸屏，</w:t>
            </w:r>
            <w:r>
              <w:rPr>
                <w:rFonts w:hint="eastAsia" w:asciiTheme="majorEastAsia" w:hAnsiTheme="majorEastAsia" w:eastAsiaTheme="majorEastAsia" w:cstheme="majorEastAsia"/>
                <w:bCs/>
                <w:sz w:val="21"/>
                <w:szCs w:val="21"/>
                <w:lang w:val="en-US" w:eastAsia="zh-CN"/>
              </w:rPr>
              <w:t>可</w:t>
            </w:r>
            <w:r>
              <w:rPr>
                <w:rFonts w:hint="eastAsia" w:asciiTheme="majorEastAsia" w:hAnsiTheme="majorEastAsia" w:eastAsiaTheme="majorEastAsia" w:cstheme="majorEastAsia"/>
                <w:bCs/>
                <w:sz w:val="21"/>
                <w:szCs w:val="21"/>
                <w:lang w:val="zh-CN" w:eastAsia="zh-CN"/>
              </w:rPr>
              <w:t>调整视听语音反馈；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(11)通信接口：TCP/IP，韦根输入，韦根输出，TTL，RS-485，RS-232，USB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(12)实时视屏捕捉&amp;高速识别匹配，能在1秒内辨认、识别和判断；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(13)采用3D人脸识别技术活体感知面部，</w:t>
            </w:r>
            <w:r>
              <w:rPr>
                <w:rFonts w:hint="eastAsia" w:asciiTheme="majorEastAsia" w:hAnsiTheme="majorEastAsia" w:eastAsiaTheme="majorEastAsia" w:cstheme="majorEastAsia"/>
                <w:bCs/>
                <w:sz w:val="21"/>
                <w:szCs w:val="21"/>
                <w:lang w:val="en-US" w:eastAsia="zh-CN"/>
              </w:rPr>
              <w:t>可</w:t>
            </w:r>
            <w:r>
              <w:rPr>
                <w:rFonts w:hint="eastAsia" w:asciiTheme="majorEastAsia" w:hAnsiTheme="majorEastAsia" w:eastAsiaTheme="majorEastAsia" w:cstheme="majorEastAsia"/>
                <w:bCs/>
                <w:sz w:val="21"/>
                <w:szCs w:val="21"/>
                <w:lang w:val="zh-CN" w:eastAsia="zh-CN"/>
              </w:rPr>
              <w:t>生成4万个数据点网状结构的3D人脸模扳；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(14)采用近红外线及对3D图像直接测量的技术，</w:t>
            </w:r>
            <w:r>
              <w:rPr>
                <w:rFonts w:hint="eastAsia" w:asciiTheme="majorEastAsia" w:hAnsiTheme="majorEastAsia" w:eastAsiaTheme="majorEastAsia" w:cstheme="majorEastAsia"/>
                <w:bCs/>
                <w:sz w:val="21"/>
                <w:szCs w:val="21"/>
                <w:lang w:val="en-US" w:eastAsia="zh-CN"/>
              </w:rPr>
              <w:t>可</w:t>
            </w:r>
            <w:r>
              <w:rPr>
                <w:rFonts w:hint="eastAsia" w:asciiTheme="majorEastAsia" w:hAnsiTheme="majorEastAsia" w:eastAsiaTheme="majorEastAsia" w:cstheme="majorEastAsia"/>
                <w:bCs/>
                <w:sz w:val="21"/>
                <w:szCs w:val="21"/>
                <w:lang w:val="zh-CN" w:eastAsia="zh-CN"/>
              </w:rPr>
              <w:t>适应各种光线场合，日夜均可使用；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(15)全面精确平衡光线，红外感知30°视角，不被视频或照片易用性；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(16)1秒内能够精确识别双胞胎，眼镜、帽子、胡须均不影响认证效果；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(17)面容几何学精确到毫米，真实基于在x-y-z三维空间中捕捉；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(18)基于头骨结构捕捉脸部特征头骨唯一、长久不改变，允许区分“一样”的双胞胎；</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(19)非侵入的工作方式：在无形的红外光波段下，对于移动的状态也能高度准确地完成身份识别；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(19)拒绝入侵&amp;加强保密性,充分利用光谱学原理,无干扰识别，网络通讯数据加密技术，防伪防泄密，保证数据安全；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(20)可设置识别失败3次告警，防止非法操作及报警功能；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(21)工作电压：DC12--DC24V自适应，功耗Idle:1.50 amps--Max: 3.00 amps；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(22)工作湿度：10%--80%；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(23)工作温度：5°C--55°C；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(24)产品认证：通过标准化质量ISO9001-2008体系(2006/27204.9)，ISO14001-2004体系认证(2005/24789b)；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(25)提供SDK包，通过二次开发可实现与第三方安防系统平台对接。</w:t>
            </w:r>
          </w:p>
          <w:p>
            <w:pPr>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sz w:val="15"/>
                <w:szCs w:val="15"/>
              </w:rPr>
            </w:pPr>
          </w:p>
        </w:tc>
        <w:tc>
          <w:tcPr>
            <w:tcW w:w="596" w:type="pct"/>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88" w:type="pct"/>
            <w:noWrap w:val="0"/>
            <w:vAlign w:val="center"/>
          </w:tcPr>
          <w:p>
            <w:pPr>
              <w:jc w:val="center"/>
              <w:rPr>
                <w:rFonts w:ascii="宋体" w:hAnsi="宋体" w:cs="宋体"/>
                <w:szCs w:val="21"/>
              </w:rPr>
            </w:pPr>
            <w:r>
              <w:rPr>
                <w:rFonts w:hint="eastAsia" w:ascii="宋体" w:hAnsi="宋体" w:cs="宋体"/>
                <w:szCs w:val="21"/>
              </w:rPr>
              <w:t>2</w:t>
            </w:r>
          </w:p>
        </w:tc>
        <w:tc>
          <w:tcPr>
            <w:tcW w:w="698" w:type="pct"/>
            <w:noWrap w:val="0"/>
            <w:vAlign w:val="center"/>
          </w:tcPr>
          <w:p>
            <w:pPr>
              <w:rPr>
                <w:rFonts w:ascii="宋体" w:hAnsi="宋体" w:cs="宋体"/>
                <w:szCs w:val="21"/>
              </w:rPr>
            </w:pPr>
            <w:r>
              <w:rPr>
                <w:rFonts w:hint="eastAsia" w:ascii="宋体" w:hAnsi="宋体" w:cs="宋体"/>
                <w:szCs w:val="21"/>
                <w:lang w:val="en-US" w:eastAsia="zh-CN"/>
              </w:rPr>
              <w:t>二代身份证阅读器</w:t>
            </w:r>
          </w:p>
        </w:tc>
        <w:tc>
          <w:tcPr>
            <w:tcW w:w="351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(1)符合GA450-2013《台式居民身份证阅读器通用技术要求》和ISO/IEC14443TypeB标准；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(2)工作频率（fc）：13.56MHz±7kHz；</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(3)天线能量输出；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1）天线表面电磁场强度（Hmax）≤7.5A/mrms；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2）天线表面法线方向3cm处电磁场强度（Hmin）≥1.5A/mrms；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(4)通讯接口：USB2.0；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(5)阅读距离：0--3cm；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(6)阅读时间：&lt;1s；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15"/>
                <w:szCs w:val="15"/>
              </w:rPr>
            </w:pPr>
            <w:r>
              <w:rPr>
                <w:rFonts w:hint="eastAsia" w:asciiTheme="majorEastAsia" w:hAnsiTheme="majorEastAsia" w:eastAsiaTheme="majorEastAsia" w:cstheme="majorEastAsia"/>
                <w:bCs/>
                <w:sz w:val="21"/>
                <w:szCs w:val="21"/>
                <w:lang w:val="en-US" w:eastAsia="zh-CN"/>
              </w:rPr>
              <w:t>(7)供电方式：USB供电。</w:t>
            </w:r>
          </w:p>
        </w:tc>
        <w:tc>
          <w:tcPr>
            <w:tcW w:w="596" w:type="pct"/>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88" w:type="pct"/>
            <w:noWrap w:val="0"/>
            <w:vAlign w:val="center"/>
          </w:tcPr>
          <w:p>
            <w:pPr>
              <w:jc w:val="center"/>
              <w:rPr>
                <w:rFonts w:ascii="宋体" w:hAnsi="宋体" w:cs="宋体"/>
                <w:szCs w:val="21"/>
              </w:rPr>
            </w:pPr>
            <w:r>
              <w:rPr>
                <w:rFonts w:hint="eastAsia" w:ascii="宋体" w:hAnsi="宋体" w:cs="宋体"/>
                <w:szCs w:val="21"/>
              </w:rPr>
              <w:t>3</w:t>
            </w:r>
          </w:p>
        </w:tc>
        <w:tc>
          <w:tcPr>
            <w:tcW w:w="698" w:type="pct"/>
            <w:noWrap w:val="0"/>
            <w:vAlign w:val="center"/>
          </w:tcPr>
          <w:p>
            <w:pPr>
              <w:rPr>
                <w:rFonts w:ascii="宋体" w:hAnsi="宋体" w:cs="宋体"/>
                <w:szCs w:val="21"/>
              </w:rPr>
            </w:pPr>
            <w:r>
              <w:rPr>
                <w:rFonts w:hint="eastAsia" w:ascii="宋体" w:hAnsi="宋体" w:cs="宋体"/>
                <w:szCs w:val="21"/>
                <w:lang w:val="en-US" w:eastAsia="zh-CN"/>
              </w:rPr>
              <w:t>CPU制卡发卡机</w:t>
            </w:r>
          </w:p>
        </w:tc>
        <w:tc>
          <w:tcPr>
            <w:tcW w:w="351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（1）工作模式：USB通信；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（2）读卡速度：0.2s；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（3）打卡间隔：0.5s；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（4）感应距离：0-5cm；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（5）读卡类型：CPU卡、国密CPU卡；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（6）支持IC卡扇区识别及IC卡ID号模式；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（7）读卡频率：13.56MHz；</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15"/>
                <w:szCs w:val="15"/>
              </w:rPr>
            </w:pPr>
            <w:r>
              <w:rPr>
                <w:rFonts w:hint="eastAsia" w:asciiTheme="majorEastAsia" w:hAnsiTheme="majorEastAsia" w:eastAsiaTheme="majorEastAsia" w:cstheme="majorEastAsia"/>
                <w:bCs/>
                <w:sz w:val="21"/>
                <w:szCs w:val="21"/>
                <w:lang w:val="en-US" w:eastAsia="zh-CN"/>
              </w:rPr>
              <w:t>（8）支持国密3.0加密协议；</w:t>
            </w:r>
          </w:p>
        </w:tc>
        <w:tc>
          <w:tcPr>
            <w:tcW w:w="596" w:type="pct"/>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88" w:type="pct"/>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698" w:type="pct"/>
            <w:noWrap w:val="0"/>
            <w:vAlign w:val="center"/>
          </w:tcPr>
          <w:p>
            <w:pPr>
              <w:rPr>
                <w:rFonts w:ascii="宋体" w:hAnsi="宋体" w:cs="宋体"/>
                <w:color w:val="auto"/>
                <w:szCs w:val="21"/>
                <w:highlight w:val="none"/>
              </w:rPr>
            </w:pPr>
            <w:r>
              <w:rPr>
                <w:rFonts w:hint="eastAsia" w:ascii="宋体" w:hAnsi="宋体" w:cs="宋体"/>
                <w:color w:val="auto"/>
                <w:szCs w:val="21"/>
                <w:highlight w:val="none"/>
                <w:lang w:val="en-US" w:eastAsia="zh-CN"/>
              </w:rPr>
              <w:t>定制开发人脸信息采集登记单元管理功能模块</w:t>
            </w:r>
          </w:p>
        </w:tc>
        <w:tc>
          <w:tcPr>
            <w:tcW w:w="351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(1)操作员通过软件对进出人员进行信息采集，包括个人资料，面部识别信息等。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(2)系统支持二代身份证信息自动登记，对没有身份证人员能够手工输入个人信息进行登记。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(3)系统支持换卡功能，如卡片损坏，能直接更换卡片，不用再采集人脸信息。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(4)系统支持外来家属探访人员登记管理，并实现执勤领队捆绑授权管理。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(5)采集系统必须具有自动分发和手动分发功能，在操作员采集完个人信息后，系统自动同步。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(6)系统办卡时可设置有效期，操作员可根据各种进出AB门人员有效期进行设置。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(7)系统对过期卡有自动回收功能，且自动回收的时间可以由管理自行设置。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(8)系统支持虚拟AB换卡授权管理。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(9)数据加密功能：系统使用原有CPU卡，对卡片进行加密。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(10)成为采购人现有的AB门人脸识别门禁系统（一卡通管理系统，版本V6.16.11.213，类型：定制开发软件，开发公司：深圳市骏裕隆智能系统有限公司，开发时间：2016年）的一个功能模块，实现同平台管理并且相对独立使用操作。（</w:t>
            </w:r>
            <w:r>
              <w:rPr>
                <w:rFonts w:hint="eastAsia" w:asciiTheme="majorEastAsia" w:hAnsiTheme="majorEastAsia" w:eastAsiaTheme="majorEastAsia" w:cstheme="majorEastAsia"/>
                <w:b/>
                <w:bCs w:val="0"/>
                <w:color w:val="auto"/>
                <w:sz w:val="21"/>
                <w:szCs w:val="21"/>
                <w:highlight w:val="none"/>
                <w:lang w:val="en-US" w:eastAsia="zh-CN"/>
              </w:rPr>
              <w:t>需提供功能</w:t>
            </w:r>
            <w:r>
              <w:rPr>
                <w:rFonts w:hint="eastAsia" w:ascii="宋体" w:hAnsi="宋体" w:cs="宋体"/>
                <w:b/>
                <w:bCs/>
                <w:color w:val="auto"/>
                <w:highlight w:val="none"/>
              </w:rPr>
              <w:t>系统对接承诺书并加盖公章</w:t>
            </w:r>
            <w:r>
              <w:rPr>
                <w:rFonts w:hint="eastAsia" w:asciiTheme="majorEastAsia" w:hAnsiTheme="majorEastAsia" w:eastAsiaTheme="majorEastAsia" w:cstheme="majorEastAsia"/>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(11)本模块主要针对进出监管区的机动车辆驾驶员使用，主要实现功能为：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1）在会见办证大厅采集登记驾驶员人脸信息并办卡录入数据库；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2）驾驶员驾驶机动车辆进入监管区时在AB门车辆通道刷卡并进行人脸数据比对，比对通过的准许进入监管区；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3）驾驶员驾驶机动车辆离开监管区时在AB门车辆通道刷卡并进行人脸数据比对，比对通过的准许离开监管区；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4）驾驶员进出监管区的状态在原有AB门人脸识别系统中进行统计。</w:t>
            </w:r>
          </w:p>
          <w:p>
            <w:pPr>
              <w:keepNext w:val="0"/>
              <w:keepLines w:val="0"/>
              <w:pageBreakBefore w:val="0"/>
              <w:widowControl w:val="0"/>
              <w:kinsoku/>
              <w:wordWrap/>
              <w:overflowPunct/>
              <w:topLinePunct w:val="0"/>
              <w:autoSpaceDE/>
              <w:autoSpaceDN/>
              <w:bidi w:val="0"/>
              <w:adjustRightInd/>
              <w:snapToGrid/>
              <w:ind w:firstLine="0"/>
              <w:textAlignment w:val="auto"/>
              <w:rPr>
                <w:rFonts w:hint="default" w:ascii="宋体" w:hAnsi="宋体" w:eastAsia="宋体" w:cs="宋体"/>
                <w:color w:val="auto"/>
                <w:sz w:val="15"/>
                <w:szCs w:val="15"/>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（12）提供系统SDK接口，方便后续拓展开发。</w:t>
            </w:r>
          </w:p>
        </w:tc>
        <w:tc>
          <w:tcPr>
            <w:tcW w:w="596" w:type="pct"/>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1项</w:t>
            </w:r>
          </w:p>
        </w:tc>
      </w:tr>
    </w:tbl>
    <w:p>
      <w:pPr>
        <w:spacing w:line="360" w:lineRule="auto"/>
        <w:ind w:firstLine="420" w:firstLineChars="0"/>
        <w:rPr>
          <w:rFonts w:hint="eastAsia" w:asciiTheme="majorEastAsia" w:hAnsiTheme="majorEastAsia" w:eastAsiaTheme="majorEastAsia" w:cstheme="majorEastAsia"/>
          <w:b/>
          <w:bCs w:val="0"/>
          <w:sz w:val="21"/>
          <w:szCs w:val="21"/>
          <w:lang w:val="en-US" w:eastAsia="zh-CN"/>
        </w:rPr>
      </w:pP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lang w:val="zh-CN"/>
        </w:rPr>
      </w:pPr>
      <w:r>
        <w:rPr>
          <w:rFonts w:hint="eastAsia" w:ascii="宋体" w:hAnsi="宋体" w:cs="宋体"/>
          <w:b/>
          <w:bCs/>
          <w:color w:val="auto"/>
          <w:szCs w:val="21"/>
          <w:lang w:val="zh-CN"/>
        </w:rPr>
        <w:t>商务</w:t>
      </w:r>
      <w:r>
        <w:rPr>
          <w:rFonts w:hint="eastAsia" w:ascii="宋体" w:hAnsi="宋体" w:cs="宋体"/>
          <w:b/>
          <w:bCs/>
          <w:color w:val="auto"/>
          <w:szCs w:val="21"/>
        </w:rPr>
        <w:t>要求</w:t>
      </w:r>
    </w:p>
    <w:p>
      <w:pPr>
        <w:numPr>
          <w:ilvl w:val="0"/>
          <w:numId w:val="4"/>
        </w:numPr>
        <w:spacing w:line="360" w:lineRule="auto"/>
        <w:rPr>
          <w:rFonts w:ascii="宋体" w:hAnsi="宋体" w:cs="宋体"/>
          <w:b/>
          <w:bCs/>
          <w:color w:val="auto"/>
          <w:szCs w:val="21"/>
        </w:rPr>
      </w:pPr>
      <w:r>
        <w:rPr>
          <w:rFonts w:hint="eastAsia" w:ascii="宋体" w:hAnsi="宋体" w:eastAsia="宋体" w:cs="宋体"/>
          <w:b/>
          <w:bCs/>
          <w:sz w:val="21"/>
          <w:szCs w:val="21"/>
        </w:rPr>
        <w:t>交货期、交货方式及交货地点</w:t>
      </w:r>
    </w:p>
    <w:p>
      <w:pPr>
        <w:numPr>
          <w:ilvl w:val="0"/>
          <w:numId w:val="5"/>
        </w:numPr>
        <w:spacing w:line="360" w:lineRule="auto"/>
        <w:rPr>
          <w:rFonts w:hint="eastAsia" w:ascii="宋体" w:hAnsi="宋体" w:cs="宋体"/>
          <w:color w:val="auto"/>
        </w:rPr>
      </w:pPr>
      <w:r>
        <w:rPr>
          <w:rFonts w:hint="eastAsia" w:ascii="宋体" w:hAnsi="宋体" w:cs="宋体"/>
          <w:color w:val="auto"/>
        </w:rPr>
        <w:t>交货期：</w:t>
      </w:r>
      <w:r>
        <w:rPr>
          <w:rFonts w:hint="eastAsia" w:ascii="宋体" w:hAnsi="宋体" w:cs="宋体"/>
          <w:szCs w:val="21"/>
          <w:lang w:eastAsia="zh-CN"/>
        </w:rPr>
        <w:t>合同生效后</w:t>
      </w:r>
      <w:r>
        <w:rPr>
          <w:rFonts w:hint="eastAsia" w:ascii="宋体" w:hAnsi="宋体" w:cs="宋体"/>
          <w:szCs w:val="21"/>
          <w:lang w:val="en-US" w:eastAsia="zh-CN"/>
        </w:rPr>
        <w:t>30个工作日</w:t>
      </w:r>
    </w:p>
    <w:p>
      <w:pPr>
        <w:numPr>
          <w:ilvl w:val="0"/>
          <w:numId w:val="5"/>
        </w:numPr>
        <w:spacing w:line="360" w:lineRule="auto"/>
        <w:rPr>
          <w:rFonts w:hint="eastAsia" w:ascii="宋体" w:hAnsi="宋体" w:cs="宋体"/>
          <w:color w:val="auto"/>
        </w:rPr>
      </w:pPr>
      <w:r>
        <w:rPr>
          <w:rFonts w:hint="eastAsia" w:ascii="宋体" w:hAnsi="宋体" w:cs="宋体"/>
          <w:color w:val="auto"/>
        </w:rPr>
        <w:t>交货方式：</w:t>
      </w:r>
      <w:r>
        <w:rPr>
          <w:rFonts w:hint="eastAsia" w:ascii="宋体" w:hAnsi="宋体" w:cs="宋体"/>
          <w:szCs w:val="21"/>
          <w:lang w:eastAsia="zh-CN"/>
        </w:rPr>
        <w:t>送货上门并且包安装调试完成</w:t>
      </w:r>
    </w:p>
    <w:p>
      <w:pPr>
        <w:numPr>
          <w:ilvl w:val="0"/>
          <w:numId w:val="5"/>
        </w:numPr>
        <w:spacing w:line="360" w:lineRule="auto"/>
        <w:rPr>
          <w:rFonts w:hint="eastAsia" w:ascii="宋体" w:hAnsi="宋体" w:cs="宋体"/>
          <w:color w:val="auto"/>
        </w:rPr>
      </w:pPr>
      <w:r>
        <w:rPr>
          <w:rFonts w:hint="eastAsia" w:ascii="宋体" w:hAnsi="宋体" w:cs="宋体"/>
          <w:color w:val="auto"/>
        </w:rPr>
        <w:t>交货地点：</w:t>
      </w:r>
      <w:r>
        <w:rPr>
          <w:rFonts w:hint="eastAsia" w:ascii="宋体" w:hAnsi="宋体" w:cs="宋体"/>
          <w:szCs w:val="21"/>
          <w:lang w:eastAsia="zh-CN"/>
        </w:rPr>
        <w:t>广东省惠州监狱</w:t>
      </w:r>
      <w:r>
        <w:rPr>
          <w:rFonts w:hint="eastAsia" w:ascii="宋体" w:hAnsi="宋体" w:cs="宋体"/>
          <w:color w:val="auto"/>
        </w:rPr>
        <w:t>。</w:t>
      </w:r>
    </w:p>
    <w:p>
      <w:pPr>
        <w:numPr>
          <w:ilvl w:val="0"/>
          <w:numId w:val="5"/>
        </w:numPr>
        <w:spacing w:line="360" w:lineRule="auto"/>
        <w:rPr>
          <w:rFonts w:hint="eastAsia" w:ascii="宋体" w:hAnsi="宋体" w:cs="宋体"/>
          <w:color w:val="auto"/>
        </w:rPr>
      </w:pPr>
      <w:r>
        <w:rPr>
          <w:rFonts w:hint="eastAsia" w:ascii="宋体" w:hAnsi="宋体" w:cs="宋体"/>
          <w:color w:val="auto"/>
        </w:rPr>
        <w:t>本预算价款包含的伴随服务，即供货方承担与供货有关的辅助服务，如运输、保险、搬运和合同中规定供货方应承担的其他义务。</w:t>
      </w:r>
    </w:p>
    <w:p>
      <w:pPr>
        <w:numPr>
          <w:ilvl w:val="0"/>
          <w:numId w:val="5"/>
        </w:numPr>
        <w:spacing w:line="360" w:lineRule="auto"/>
      </w:pPr>
      <w:r>
        <w:rPr>
          <w:rFonts w:hint="eastAsia" w:ascii="宋体" w:hAnsi="宋体" w:cs="宋体"/>
          <w:color w:val="auto"/>
        </w:rPr>
        <w:t>供货方所用设备、材料和配件必须符合国家和行业的有关技术及安全标准，货物应包括原厂配置的产品技术资料、使用说明书、出厂合格证。</w:t>
      </w:r>
    </w:p>
    <w:p>
      <w:pPr>
        <w:numPr>
          <w:ilvl w:val="0"/>
          <w:numId w:val="4"/>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设备要求</w:t>
      </w:r>
    </w:p>
    <w:p>
      <w:pPr>
        <w:numPr>
          <w:ilvl w:val="0"/>
          <w:numId w:val="6"/>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货物为原制造商制造的全新产品，整机无污染，无侵权行为、表面无划损、无任何缺陷隐患。</w:t>
      </w:r>
    </w:p>
    <w:p>
      <w:pPr>
        <w:numPr>
          <w:ilvl w:val="0"/>
          <w:numId w:val="6"/>
        </w:numPr>
        <w:autoSpaceDE w:val="0"/>
        <w:autoSpaceDN w:val="0"/>
        <w:adjustRightInd w:val="0"/>
        <w:snapToGrid w:val="0"/>
        <w:spacing w:line="360" w:lineRule="auto"/>
        <w:rPr>
          <w:rFonts w:hint="eastAsia" w:ascii="宋体" w:hAnsi="宋体" w:cs="宋体"/>
          <w:szCs w:val="21"/>
        </w:rPr>
      </w:pPr>
      <w:r>
        <w:rPr>
          <w:rFonts w:hint="eastAsia" w:ascii="宋体" w:hAnsi="宋体" w:cs="宋体"/>
          <w:szCs w:val="21"/>
        </w:rPr>
        <w:t>交付验收标准依次序对照适用标准为：</w:t>
      </w:r>
    </w:p>
    <w:p>
      <w:pPr>
        <w:autoSpaceDE w:val="0"/>
        <w:autoSpaceDN w:val="0"/>
        <w:adjustRightInd w:val="0"/>
        <w:snapToGrid w:val="0"/>
        <w:spacing w:line="360" w:lineRule="auto"/>
        <w:ind w:left="425"/>
        <w:rPr>
          <w:rFonts w:hint="eastAsia" w:ascii="宋体" w:hAnsi="宋体" w:cs="宋体"/>
          <w:szCs w:val="21"/>
        </w:rPr>
      </w:pPr>
      <w:r>
        <w:rPr>
          <w:rFonts w:hint="eastAsia" w:ascii="宋体" w:hAnsi="宋体" w:cs="宋体"/>
          <w:szCs w:val="21"/>
        </w:rPr>
        <w:t>①符合中华人民共和国国家安全质量标准、环保标准或行业标准；</w:t>
      </w:r>
    </w:p>
    <w:p>
      <w:pPr>
        <w:autoSpaceDE w:val="0"/>
        <w:autoSpaceDN w:val="0"/>
        <w:adjustRightInd w:val="0"/>
        <w:snapToGrid w:val="0"/>
        <w:spacing w:line="360" w:lineRule="auto"/>
        <w:ind w:left="425"/>
        <w:rPr>
          <w:rFonts w:ascii="宋体" w:hAnsi="宋体" w:cs="宋体"/>
          <w:szCs w:val="21"/>
        </w:rPr>
      </w:pPr>
      <w:r>
        <w:rPr>
          <w:rFonts w:hint="eastAsia" w:ascii="宋体" w:hAnsi="宋体" w:cs="宋体"/>
          <w:szCs w:val="21"/>
        </w:rPr>
        <w:t>②符合</w:t>
      </w:r>
      <w:r>
        <w:rPr>
          <w:rFonts w:hint="eastAsia" w:ascii="宋体" w:hAnsi="宋体" w:cs="宋体"/>
          <w:szCs w:val="21"/>
          <w:lang w:eastAsia="zh-CN"/>
        </w:rPr>
        <w:t>采购文件</w:t>
      </w:r>
      <w:r>
        <w:rPr>
          <w:rFonts w:hint="eastAsia" w:ascii="宋体" w:hAnsi="宋体" w:cs="宋体"/>
          <w:szCs w:val="21"/>
        </w:rPr>
        <w:t>和响应承诺中</w:t>
      </w:r>
      <w:r>
        <w:rPr>
          <w:rFonts w:hint="eastAsia" w:ascii="宋体" w:hAnsi="宋体" w:cs="宋体"/>
          <w:szCs w:val="21"/>
          <w:lang w:eastAsia="zh-CN"/>
        </w:rPr>
        <w:t>采购人</w:t>
      </w:r>
      <w:r>
        <w:rPr>
          <w:rFonts w:hint="eastAsia" w:ascii="宋体" w:hAnsi="宋体" w:cs="宋体"/>
          <w:szCs w:val="21"/>
        </w:rPr>
        <w:t>认可的合理最佳配置、参数及各项要求；</w:t>
      </w:r>
    </w:p>
    <w:p>
      <w:pPr>
        <w:numPr>
          <w:ilvl w:val="0"/>
          <w:numId w:val="6"/>
        </w:numPr>
        <w:tabs>
          <w:tab w:val="left" w:pos="735"/>
        </w:tabs>
        <w:autoSpaceDE w:val="0"/>
        <w:autoSpaceDN w:val="0"/>
        <w:adjustRightInd w:val="0"/>
        <w:snapToGrid w:val="0"/>
        <w:spacing w:line="360" w:lineRule="auto"/>
        <w:rPr>
          <w:rFonts w:ascii="宋体" w:hAnsi="宋体" w:cs="宋体"/>
          <w:szCs w:val="21"/>
        </w:rPr>
      </w:pPr>
      <w:r>
        <w:rPr>
          <w:rFonts w:hint="eastAsia" w:ascii="宋体" w:hAnsi="宋体" w:cs="宋体"/>
          <w:szCs w:val="21"/>
        </w:rPr>
        <w:t>货物为</w:t>
      </w:r>
      <w:r>
        <w:rPr>
          <w:rFonts w:ascii="宋体" w:hAnsi="宋体"/>
        </w:rPr>
        <w:t>原厂商</w:t>
      </w:r>
      <w:r>
        <w:rPr>
          <w:rFonts w:hint="eastAsia" w:ascii="宋体" w:hAnsi="宋体"/>
        </w:rPr>
        <w:t>(制造商)</w:t>
      </w:r>
      <w:r>
        <w:rPr>
          <w:rFonts w:hint="eastAsia" w:ascii="宋体" w:hAnsi="宋体" w:cs="宋体"/>
          <w:szCs w:val="21"/>
        </w:rPr>
        <w:t>未启封全新包装，具出厂合格证，序列号、包装箱号与出厂批号一致，并可追索查阅。</w:t>
      </w:r>
    </w:p>
    <w:p>
      <w:pPr>
        <w:numPr>
          <w:ilvl w:val="0"/>
          <w:numId w:val="6"/>
        </w:numPr>
        <w:tabs>
          <w:tab w:val="left" w:pos="360"/>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成交供应商</w:t>
      </w:r>
      <w:r>
        <w:rPr>
          <w:rFonts w:hint="eastAsia" w:ascii="宋体" w:hAnsi="宋体" w:cs="宋体"/>
          <w:szCs w:val="21"/>
        </w:rPr>
        <w:t>应将关键主机设备的用户手册、保修手册、有关单证资料及配备件、随机工具等交付给</w:t>
      </w:r>
      <w:r>
        <w:rPr>
          <w:rFonts w:hint="eastAsia" w:ascii="宋体" w:hAnsi="宋体" w:cs="宋体"/>
          <w:szCs w:val="21"/>
          <w:lang w:eastAsia="zh-CN"/>
        </w:rPr>
        <w:t>采购人</w:t>
      </w:r>
      <w:r>
        <w:rPr>
          <w:rFonts w:hint="eastAsia" w:ascii="宋体" w:hAnsi="宋体" w:cs="宋体"/>
          <w:szCs w:val="21"/>
        </w:rPr>
        <w:t>，使用操作及安全须知等重要资料应附有中文说明。</w:t>
      </w:r>
    </w:p>
    <w:p>
      <w:pPr>
        <w:numPr>
          <w:ilvl w:val="0"/>
          <w:numId w:val="4"/>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质量要求：</w:t>
      </w:r>
    </w:p>
    <w:p>
      <w:pPr>
        <w:numPr>
          <w:ilvl w:val="0"/>
          <w:numId w:val="7"/>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成交供应商</w:t>
      </w:r>
      <w:r>
        <w:rPr>
          <w:rFonts w:hint="eastAsia" w:ascii="宋体" w:hAnsi="宋体" w:cs="宋体"/>
          <w:szCs w:val="21"/>
        </w:rPr>
        <w:t>须提供全新的货物（含零部件、配件等）表面无划伤、无碰撞痕迹，且权属清楚，不得侵害他人的知识产权。</w:t>
      </w:r>
    </w:p>
    <w:p>
      <w:pPr>
        <w:numPr>
          <w:ilvl w:val="0"/>
          <w:numId w:val="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货物必须符合或优于国家（行业）标准，以及本项目</w:t>
      </w:r>
      <w:r>
        <w:rPr>
          <w:rFonts w:hint="eastAsia" w:ascii="宋体" w:hAnsi="宋体" w:cs="宋体"/>
          <w:szCs w:val="21"/>
          <w:lang w:eastAsia="zh-CN"/>
        </w:rPr>
        <w:t>采购文件</w:t>
      </w:r>
      <w:r>
        <w:rPr>
          <w:rFonts w:hint="eastAsia" w:ascii="宋体" w:hAnsi="宋体" w:cs="宋体"/>
          <w:szCs w:val="21"/>
        </w:rPr>
        <w:t>的质量要求和技术指标与出厂标准。</w:t>
      </w:r>
    </w:p>
    <w:p>
      <w:pPr>
        <w:numPr>
          <w:ilvl w:val="0"/>
          <w:numId w:val="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货物制造质量出现问题，</w:t>
      </w:r>
      <w:r>
        <w:rPr>
          <w:rFonts w:hint="eastAsia" w:ascii="宋体" w:hAnsi="宋体" w:cs="宋体"/>
          <w:szCs w:val="21"/>
          <w:lang w:eastAsia="zh-CN"/>
        </w:rPr>
        <w:t>成交供应商</w:t>
      </w:r>
      <w:r>
        <w:rPr>
          <w:rFonts w:hint="eastAsia" w:ascii="宋体" w:hAnsi="宋体" w:cs="宋体"/>
          <w:szCs w:val="21"/>
        </w:rPr>
        <w:t>应负责三包（包修、包换、包退），费用由</w:t>
      </w:r>
      <w:r>
        <w:rPr>
          <w:rFonts w:hint="eastAsia" w:ascii="宋体" w:hAnsi="宋体" w:cs="宋体"/>
          <w:szCs w:val="21"/>
          <w:lang w:eastAsia="zh-CN"/>
        </w:rPr>
        <w:t>成交供应商</w:t>
      </w:r>
      <w:r>
        <w:rPr>
          <w:rFonts w:hint="eastAsia" w:ascii="宋体" w:hAnsi="宋体" w:cs="宋体"/>
          <w:szCs w:val="21"/>
        </w:rPr>
        <w:t>负担，</w:t>
      </w:r>
      <w:r>
        <w:rPr>
          <w:rFonts w:hint="eastAsia" w:ascii="宋体" w:hAnsi="宋体" w:cs="宋体"/>
          <w:szCs w:val="21"/>
          <w:lang w:eastAsia="zh-CN"/>
        </w:rPr>
        <w:t>采购人</w:t>
      </w:r>
      <w:r>
        <w:rPr>
          <w:rFonts w:hint="eastAsia" w:ascii="宋体" w:hAnsi="宋体" w:cs="宋体"/>
          <w:szCs w:val="21"/>
        </w:rPr>
        <w:t>有权到</w:t>
      </w:r>
      <w:r>
        <w:rPr>
          <w:rFonts w:hint="eastAsia" w:ascii="宋体" w:hAnsi="宋体" w:cs="宋体"/>
          <w:szCs w:val="21"/>
          <w:lang w:eastAsia="zh-CN"/>
        </w:rPr>
        <w:t>成交供应商</w:t>
      </w:r>
      <w:r>
        <w:rPr>
          <w:rFonts w:hint="eastAsia" w:ascii="宋体" w:hAnsi="宋体" w:cs="宋体"/>
          <w:szCs w:val="21"/>
        </w:rPr>
        <w:t>生产场地检查货物质量和生产进度。</w:t>
      </w:r>
    </w:p>
    <w:p>
      <w:pPr>
        <w:numPr>
          <w:ilvl w:val="0"/>
          <w:numId w:val="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货到现场后由于</w:t>
      </w:r>
      <w:r>
        <w:rPr>
          <w:rFonts w:hint="eastAsia" w:ascii="宋体" w:hAnsi="宋体" w:cs="宋体"/>
          <w:szCs w:val="21"/>
          <w:lang w:eastAsia="zh-CN"/>
        </w:rPr>
        <w:t>采购人</w:t>
      </w:r>
      <w:r>
        <w:rPr>
          <w:rFonts w:hint="eastAsia" w:ascii="宋体" w:hAnsi="宋体" w:cs="宋体"/>
          <w:szCs w:val="21"/>
        </w:rPr>
        <w:t>保管不当造成的质量问题，</w:t>
      </w:r>
      <w:r>
        <w:rPr>
          <w:rFonts w:hint="eastAsia" w:ascii="宋体" w:hAnsi="宋体" w:cs="宋体"/>
          <w:szCs w:val="21"/>
          <w:lang w:eastAsia="zh-CN"/>
        </w:rPr>
        <w:t>成交供应商</w:t>
      </w:r>
      <w:r>
        <w:rPr>
          <w:rFonts w:hint="eastAsia" w:ascii="宋体" w:hAnsi="宋体" w:cs="宋体"/>
          <w:szCs w:val="21"/>
        </w:rPr>
        <w:t>亦应负责修理，但费用由</w:t>
      </w:r>
      <w:r>
        <w:rPr>
          <w:rFonts w:hint="eastAsia" w:ascii="宋体" w:hAnsi="宋体" w:cs="宋体"/>
          <w:szCs w:val="21"/>
          <w:lang w:eastAsia="zh-CN"/>
        </w:rPr>
        <w:t>采购人</w:t>
      </w:r>
      <w:r>
        <w:rPr>
          <w:rFonts w:hint="eastAsia" w:ascii="宋体" w:hAnsi="宋体" w:cs="宋体"/>
          <w:szCs w:val="21"/>
        </w:rPr>
        <w:t>负担。</w:t>
      </w:r>
    </w:p>
    <w:p>
      <w:pPr>
        <w:numPr>
          <w:ilvl w:val="0"/>
          <w:numId w:val="4"/>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付款方式：</w:t>
      </w:r>
    </w:p>
    <w:p>
      <w:pPr>
        <w:tabs>
          <w:tab w:val="left" w:pos="0"/>
        </w:tabs>
        <w:spacing w:line="360" w:lineRule="auto"/>
        <w:rPr>
          <w:rFonts w:ascii="宋体" w:hAnsi="宋体" w:cs="宋体"/>
          <w:b/>
          <w:szCs w:val="21"/>
        </w:rPr>
      </w:pPr>
      <w:r>
        <w:rPr>
          <w:rFonts w:hint="eastAsia" w:ascii="宋体" w:hAnsi="宋体" w:cs="宋体"/>
          <w:szCs w:val="21"/>
          <w:lang w:val="en-US" w:eastAsia="zh-CN"/>
        </w:rPr>
        <w:tab/>
      </w:r>
      <w:r>
        <w:rPr>
          <w:rFonts w:hint="eastAsia" w:ascii="宋体" w:hAnsi="宋体" w:cs="宋体"/>
          <w:szCs w:val="21"/>
        </w:rPr>
        <w:t>项目</w:t>
      </w:r>
      <w:r>
        <w:rPr>
          <w:rFonts w:hint="eastAsia" w:ascii="宋体" w:hAnsi="宋体" w:cs="宋体"/>
          <w:szCs w:val="21"/>
          <w:lang w:eastAsia="zh-CN"/>
        </w:rPr>
        <w:t>相关软硬件安装调试完成并验收合格后</w:t>
      </w:r>
      <w:r>
        <w:rPr>
          <w:rFonts w:hint="eastAsia" w:ascii="宋体" w:hAnsi="宋体" w:cs="宋体"/>
          <w:szCs w:val="21"/>
        </w:rPr>
        <w:t>，</w:t>
      </w:r>
      <w:r>
        <w:rPr>
          <w:rFonts w:hint="eastAsia" w:ascii="宋体" w:hAnsi="宋体" w:cs="宋体"/>
          <w:szCs w:val="21"/>
          <w:lang w:val="zh-CN"/>
        </w:rPr>
        <w:t>成交供应商提交合同总价的</w:t>
      </w:r>
      <w:r>
        <w:rPr>
          <w:rFonts w:hint="eastAsia" w:ascii="宋体" w:hAnsi="宋体" w:cs="宋体"/>
          <w:szCs w:val="21"/>
          <w:u w:val="single"/>
          <w:lang w:val="en-US" w:eastAsia="zh-CN"/>
        </w:rPr>
        <w:t>100</w:t>
      </w:r>
      <w:r>
        <w:rPr>
          <w:rFonts w:hint="eastAsia" w:ascii="宋体" w:hAnsi="宋体" w:cs="宋体"/>
          <w:szCs w:val="21"/>
          <w:u w:val="single"/>
          <w:lang w:val="zh-CN"/>
        </w:rPr>
        <w:t>%</w:t>
      </w:r>
      <w:r>
        <w:rPr>
          <w:rFonts w:hint="eastAsia" w:ascii="宋体" w:hAnsi="宋体" w:cs="宋体"/>
          <w:szCs w:val="21"/>
          <w:lang w:val="zh-CN"/>
        </w:rPr>
        <w:t>的货款支付申请，并开具相应额度发票，采购人</w:t>
      </w:r>
      <w:r>
        <w:rPr>
          <w:rFonts w:hint="eastAsia" w:ascii="宋体" w:hAnsi="宋体" w:cs="宋体"/>
          <w:szCs w:val="21"/>
        </w:rPr>
        <w:t>10个工作日内向</w:t>
      </w:r>
      <w:r>
        <w:rPr>
          <w:rFonts w:hint="eastAsia" w:ascii="宋体" w:hAnsi="宋体" w:cs="宋体"/>
          <w:szCs w:val="21"/>
          <w:lang w:eastAsia="zh-CN"/>
        </w:rPr>
        <w:t>成交供应商</w:t>
      </w:r>
      <w:r>
        <w:rPr>
          <w:rFonts w:hint="eastAsia" w:ascii="宋体" w:hAnsi="宋体" w:cs="宋体"/>
          <w:szCs w:val="21"/>
        </w:rPr>
        <w:t>支付全部价款。</w:t>
      </w:r>
    </w:p>
    <w:p>
      <w:pPr>
        <w:numPr>
          <w:ilvl w:val="0"/>
          <w:numId w:val="4"/>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质保期及售后服务要求</w:t>
      </w:r>
    </w:p>
    <w:p>
      <w:pPr>
        <w:numPr>
          <w:ilvl w:val="0"/>
          <w:numId w:val="8"/>
        </w:numPr>
        <w:autoSpaceDE w:val="0"/>
        <w:autoSpaceDN w:val="0"/>
        <w:adjustRightInd w:val="0"/>
        <w:snapToGrid w:val="0"/>
        <w:spacing w:line="360" w:lineRule="auto"/>
        <w:rPr>
          <w:rFonts w:ascii="仿宋_GB2312" w:hAnsi="宋体" w:eastAsia="仿宋_GB2312" w:cs="仿宋_GB2312"/>
          <w:sz w:val="32"/>
          <w:szCs w:val="32"/>
        </w:rPr>
      </w:pPr>
      <w:r>
        <w:rPr>
          <w:rFonts w:hint="eastAsia" w:ascii="宋体" w:hAnsi="宋体" w:cs="宋体"/>
          <w:b/>
          <w:bCs/>
          <w:szCs w:val="21"/>
        </w:rPr>
        <w:t>本合同的质量保证期（简称“质保期”）为</w:t>
      </w:r>
      <w:r>
        <w:rPr>
          <w:rFonts w:hint="eastAsia" w:ascii="宋体" w:hAnsi="宋体" w:cs="宋体"/>
          <w:b/>
          <w:bCs/>
          <w:szCs w:val="21"/>
          <w:u w:val="single"/>
        </w:rPr>
        <w:t xml:space="preserve"> </w:t>
      </w:r>
      <w:r>
        <w:rPr>
          <w:rFonts w:hint="eastAsia" w:ascii="宋体" w:hAnsi="宋体" w:cs="宋体"/>
          <w:b/>
          <w:bCs/>
          <w:szCs w:val="21"/>
          <w:u w:val="single"/>
          <w:lang w:val="en-US" w:eastAsia="zh-CN"/>
        </w:rPr>
        <w:t>3</w:t>
      </w:r>
      <w:r>
        <w:rPr>
          <w:rFonts w:hint="eastAsia" w:ascii="宋体" w:hAnsi="宋体" w:cs="宋体"/>
          <w:b/>
          <w:bCs/>
          <w:szCs w:val="21"/>
          <w:u w:val="single"/>
        </w:rPr>
        <w:t xml:space="preserve"> </w:t>
      </w:r>
      <w:r>
        <w:rPr>
          <w:rFonts w:hint="eastAsia" w:ascii="宋体" w:hAnsi="宋体" w:cs="宋体"/>
          <w:b/>
          <w:bCs/>
          <w:szCs w:val="21"/>
        </w:rPr>
        <w:t>年</w:t>
      </w:r>
      <w:r>
        <w:rPr>
          <w:rFonts w:hint="eastAsia" w:ascii="宋体" w:hAnsi="宋体" w:cs="宋体"/>
          <w:szCs w:val="21"/>
        </w:rPr>
        <w:t>，质保期自货物最终验收合格之日起算，质保期内</w:t>
      </w:r>
      <w:r>
        <w:rPr>
          <w:rFonts w:hint="eastAsia" w:ascii="宋体" w:hAnsi="宋体" w:cs="宋体"/>
          <w:szCs w:val="21"/>
          <w:lang w:eastAsia="zh-CN"/>
        </w:rPr>
        <w:t>成交供应商</w:t>
      </w:r>
      <w:r>
        <w:rPr>
          <w:rFonts w:hint="eastAsia" w:ascii="宋体" w:hAnsi="宋体" w:cs="宋体"/>
          <w:szCs w:val="21"/>
        </w:rPr>
        <w:t>对所供货物实行包修、包换、包退、包维护保养，期满后可同时提供终身</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付费 </w:t>
      </w:r>
      <w:r>
        <w:rPr>
          <w:rFonts w:hint="eastAsia" w:ascii="宋体" w:hAnsi="宋体" w:cs="宋体"/>
          <w:szCs w:val="21"/>
        </w:rPr>
        <w:t>维修保养服务。</w:t>
      </w:r>
    </w:p>
    <w:p>
      <w:pPr>
        <w:numPr>
          <w:ilvl w:val="0"/>
          <w:numId w:val="8"/>
        </w:numPr>
        <w:autoSpaceDE w:val="0"/>
        <w:autoSpaceDN w:val="0"/>
        <w:adjustRightInd w:val="0"/>
        <w:snapToGrid w:val="0"/>
        <w:spacing w:line="360" w:lineRule="auto"/>
        <w:rPr>
          <w:rFonts w:ascii="宋体" w:hAnsi="宋体" w:cs="宋体"/>
          <w:szCs w:val="21"/>
        </w:rPr>
      </w:pPr>
      <w:r>
        <w:rPr>
          <w:rFonts w:hint="eastAsia" w:ascii="宋体" w:hAnsi="宋体" w:cs="宋体"/>
          <w:szCs w:val="21"/>
        </w:rPr>
        <w:t>质保期内，如设备或零部件因非人为因素出现故障而造成短期停用时，则质保期和免费维修期相应顺延。如停用时间累计超过60天则质保期重新计算。</w:t>
      </w:r>
    </w:p>
    <w:p>
      <w:pPr>
        <w:numPr>
          <w:ilvl w:val="0"/>
          <w:numId w:val="8"/>
        </w:numPr>
        <w:autoSpaceDE w:val="0"/>
        <w:autoSpaceDN w:val="0"/>
        <w:adjustRightInd w:val="0"/>
        <w:snapToGrid w:val="0"/>
        <w:spacing w:line="360" w:lineRule="auto"/>
        <w:rPr>
          <w:rFonts w:ascii="宋体" w:hAnsi="宋体" w:cs="宋体"/>
          <w:szCs w:val="21"/>
        </w:rPr>
      </w:pPr>
      <w:r>
        <w:rPr>
          <w:rFonts w:hint="eastAsia" w:ascii="宋体" w:hAnsi="宋体" w:cs="宋体"/>
          <w:szCs w:val="21"/>
        </w:rPr>
        <w:t>对</w:t>
      </w:r>
      <w:r>
        <w:rPr>
          <w:rFonts w:hint="eastAsia" w:ascii="宋体" w:hAnsi="宋体" w:cs="宋体"/>
          <w:szCs w:val="21"/>
          <w:lang w:eastAsia="zh-CN"/>
        </w:rPr>
        <w:t>采购人</w:t>
      </w:r>
      <w:r>
        <w:rPr>
          <w:rFonts w:hint="eastAsia" w:ascii="宋体" w:hAnsi="宋体" w:cs="宋体"/>
          <w:szCs w:val="21"/>
        </w:rPr>
        <w:t>的服务通知，</w:t>
      </w:r>
      <w:r>
        <w:rPr>
          <w:rFonts w:hint="eastAsia" w:ascii="宋体" w:hAnsi="宋体" w:cs="宋体"/>
          <w:szCs w:val="21"/>
          <w:lang w:eastAsia="zh-CN"/>
        </w:rPr>
        <w:t>成交供应商</w:t>
      </w:r>
      <w:r>
        <w:rPr>
          <w:rFonts w:hint="eastAsia" w:ascii="宋体" w:hAnsi="宋体" w:cs="宋体"/>
          <w:szCs w:val="21"/>
        </w:rPr>
        <w:t>在接报后1小时内响应，4小时内到达现场，48小时内处理完毕。若在48小时内仍未能有效解决，</w:t>
      </w:r>
      <w:r>
        <w:rPr>
          <w:rFonts w:hint="eastAsia" w:ascii="宋体" w:hAnsi="宋体" w:cs="宋体"/>
          <w:szCs w:val="21"/>
          <w:lang w:eastAsia="zh-CN"/>
        </w:rPr>
        <w:t>成交供应商</w:t>
      </w:r>
      <w:r>
        <w:rPr>
          <w:rFonts w:hint="eastAsia" w:ascii="宋体" w:hAnsi="宋体" w:cs="宋体"/>
          <w:szCs w:val="21"/>
        </w:rPr>
        <w:t>须免费提供同档次的设备予</w:t>
      </w:r>
      <w:r>
        <w:rPr>
          <w:rFonts w:hint="eastAsia" w:ascii="宋体" w:hAnsi="宋体" w:cs="宋体"/>
          <w:szCs w:val="21"/>
          <w:lang w:eastAsia="zh-CN"/>
        </w:rPr>
        <w:t>采购人</w:t>
      </w:r>
      <w:r>
        <w:rPr>
          <w:rFonts w:hint="eastAsia" w:ascii="宋体" w:hAnsi="宋体" w:cs="宋体"/>
          <w:szCs w:val="21"/>
        </w:rPr>
        <w:t>临时使用。</w:t>
      </w:r>
    </w:p>
    <w:p>
      <w:pPr>
        <w:numPr>
          <w:ilvl w:val="0"/>
          <w:numId w:val="4"/>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安装与调试</w:t>
      </w:r>
    </w:p>
    <w:p>
      <w:pPr>
        <w:autoSpaceDE w:val="0"/>
        <w:autoSpaceDN w:val="0"/>
        <w:adjustRightInd w:val="0"/>
        <w:snapToGrid w:val="0"/>
        <w:spacing w:line="360" w:lineRule="auto"/>
        <w:ind w:left="424" w:leftChars="202"/>
        <w:rPr>
          <w:rFonts w:ascii="宋体" w:hAnsi="宋体" w:cs="宋体"/>
          <w:szCs w:val="21"/>
        </w:rPr>
      </w:pPr>
      <w:r>
        <w:rPr>
          <w:rFonts w:hint="eastAsia" w:ascii="宋体" w:hAnsi="宋体" w:cs="宋体"/>
          <w:szCs w:val="21"/>
          <w:lang w:eastAsia="zh-CN"/>
        </w:rPr>
        <w:t>成交供应商</w:t>
      </w:r>
      <w:r>
        <w:rPr>
          <w:rFonts w:hint="eastAsia" w:ascii="宋体" w:hAnsi="宋体" w:cs="宋体"/>
          <w:szCs w:val="21"/>
        </w:rPr>
        <w:t>必须依照</w:t>
      </w:r>
      <w:r>
        <w:rPr>
          <w:rFonts w:hint="eastAsia" w:ascii="宋体" w:hAnsi="宋体" w:cs="宋体"/>
          <w:szCs w:val="21"/>
          <w:lang w:eastAsia="zh-CN"/>
        </w:rPr>
        <w:t>采购文件</w:t>
      </w:r>
      <w:r>
        <w:rPr>
          <w:rFonts w:hint="eastAsia" w:ascii="宋体" w:hAnsi="宋体" w:cs="宋体"/>
          <w:szCs w:val="21"/>
        </w:rPr>
        <w:t>的要求和</w:t>
      </w:r>
      <w:r>
        <w:rPr>
          <w:rFonts w:hint="eastAsia" w:ascii="宋体" w:hAnsi="宋体" w:cs="宋体"/>
          <w:szCs w:val="21"/>
          <w:lang w:val="en-US" w:eastAsia="zh-CN"/>
        </w:rPr>
        <w:t>响应</w:t>
      </w:r>
      <w:r>
        <w:rPr>
          <w:rFonts w:hint="eastAsia" w:ascii="宋体" w:hAnsi="宋体" w:cs="宋体"/>
          <w:szCs w:val="21"/>
        </w:rPr>
        <w:t>文件的承诺，将设备、系统</w:t>
      </w:r>
      <w:r>
        <w:rPr>
          <w:rFonts w:hint="eastAsia" w:ascii="宋体" w:hAnsi="宋体" w:cs="宋体"/>
          <w:szCs w:val="21"/>
          <w:lang w:eastAsia="zh-CN"/>
        </w:rPr>
        <w:t>软硬件</w:t>
      </w:r>
      <w:r>
        <w:rPr>
          <w:rFonts w:hint="eastAsia" w:ascii="宋体" w:hAnsi="宋体" w:cs="宋体"/>
          <w:szCs w:val="21"/>
        </w:rPr>
        <w:t>安装并调试至正常运行的最佳状态。</w:t>
      </w:r>
    </w:p>
    <w:p>
      <w:pPr>
        <w:numPr>
          <w:ilvl w:val="0"/>
          <w:numId w:val="4"/>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验收</w:t>
      </w:r>
    </w:p>
    <w:p>
      <w:pPr>
        <w:numPr>
          <w:ilvl w:val="0"/>
          <w:numId w:val="9"/>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货物若有国家标准按照国家标准验收，若无国家标准按行业标准验收，为原制造商制造的全新产品，整机无污染，无侵权行为、表面无划损、无任何缺陷隐患。 </w:t>
      </w:r>
    </w:p>
    <w:p>
      <w:pPr>
        <w:numPr>
          <w:ilvl w:val="0"/>
          <w:numId w:val="9"/>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货物为</w:t>
      </w:r>
      <w:r>
        <w:rPr>
          <w:rFonts w:ascii="宋体" w:hAnsi="宋体"/>
        </w:rPr>
        <w:t>原厂商</w:t>
      </w:r>
      <w:r>
        <w:rPr>
          <w:rFonts w:hint="eastAsia" w:ascii="宋体" w:hAnsi="宋体"/>
        </w:rPr>
        <w:t>(制造商)</w:t>
      </w:r>
      <w:r>
        <w:rPr>
          <w:rFonts w:hint="eastAsia" w:ascii="宋体" w:hAnsi="宋体" w:cs="宋体"/>
          <w:szCs w:val="21"/>
        </w:rPr>
        <w:t>未启封全新包装，具出厂合格证，序列号、包装箱号与出厂批号一致，并可追索查阅。所有随设备的附件必须齐全。</w:t>
      </w:r>
    </w:p>
    <w:p>
      <w:pPr>
        <w:numPr>
          <w:ilvl w:val="0"/>
          <w:numId w:val="9"/>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成交供应商</w:t>
      </w:r>
      <w:r>
        <w:rPr>
          <w:rFonts w:hint="eastAsia" w:ascii="宋体" w:hAnsi="宋体" w:cs="宋体"/>
          <w:szCs w:val="21"/>
        </w:rPr>
        <w:t>应将关键主机设备的用户手册、保修手册、有关单证资料及配备件、随机工具等交付给</w:t>
      </w:r>
      <w:r>
        <w:rPr>
          <w:rFonts w:hint="eastAsia" w:ascii="宋体" w:hAnsi="宋体" w:cs="宋体"/>
          <w:szCs w:val="21"/>
          <w:lang w:eastAsia="zh-CN"/>
        </w:rPr>
        <w:t>采购人</w:t>
      </w:r>
      <w:r>
        <w:rPr>
          <w:rFonts w:hint="eastAsia" w:ascii="宋体" w:hAnsi="宋体" w:cs="宋体"/>
          <w:szCs w:val="21"/>
        </w:rPr>
        <w:t>，使用操作及安全须知等重要资料应附有中文说明。</w:t>
      </w:r>
    </w:p>
    <w:p>
      <w:pPr>
        <w:numPr>
          <w:ilvl w:val="0"/>
          <w:numId w:val="9"/>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采购人</w:t>
      </w:r>
      <w:r>
        <w:rPr>
          <w:rFonts w:hint="eastAsia" w:ascii="宋体" w:hAnsi="宋体" w:cs="宋体"/>
          <w:szCs w:val="21"/>
        </w:rPr>
        <w:t>组成验收小组按国家有关规定、规范进行验收，必要时邀请相关的专业人员或机构参与验收。因货物质量问题发生争议时，由本地质量技术监督部门鉴定。货物符合质量技术标准的，鉴定费由</w:t>
      </w:r>
      <w:r>
        <w:rPr>
          <w:rFonts w:hint="eastAsia" w:ascii="宋体" w:hAnsi="宋体" w:cs="宋体"/>
          <w:szCs w:val="21"/>
          <w:lang w:eastAsia="zh-CN"/>
        </w:rPr>
        <w:t>采购人</w:t>
      </w:r>
      <w:r>
        <w:rPr>
          <w:rFonts w:hint="eastAsia" w:ascii="宋体" w:hAnsi="宋体" w:cs="宋体"/>
          <w:szCs w:val="21"/>
        </w:rPr>
        <w:t>承担；否则鉴定费由</w:t>
      </w:r>
      <w:r>
        <w:rPr>
          <w:rFonts w:hint="eastAsia" w:ascii="宋体" w:hAnsi="宋体" w:cs="宋体"/>
          <w:szCs w:val="21"/>
          <w:lang w:eastAsia="zh-CN"/>
        </w:rPr>
        <w:t>成交供应商</w:t>
      </w:r>
      <w:r>
        <w:rPr>
          <w:rFonts w:hint="eastAsia" w:ascii="宋体" w:hAnsi="宋体" w:cs="宋体"/>
          <w:szCs w:val="21"/>
        </w:rPr>
        <w:t>承担。</w:t>
      </w:r>
    </w:p>
    <w:p>
      <w:pPr>
        <w:widowControl/>
        <w:jc w:val="left"/>
        <w:rPr>
          <w:rFonts w:ascii="Cambria" w:hAnsi="Cambria"/>
          <w:b/>
          <w:bCs/>
          <w:color w:val="auto"/>
          <w:sz w:val="48"/>
          <w:szCs w:val="48"/>
        </w:rPr>
      </w:pPr>
      <w:r>
        <w:rPr>
          <w:rFonts w:ascii="Cambria" w:hAnsi="Cambria"/>
          <w:b/>
          <w:bCs/>
          <w:color w:val="auto"/>
          <w:sz w:val="48"/>
          <w:szCs w:val="48"/>
        </w:rPr>
        <w:br w:type="page"/>
      </w: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pStyle w:val="2"/>
        <w:jc w:val="center"/>
        <w:rPr>
          <w:color w:val="auto"/>
        </w:rPr>
      </w:pPr>
      <w:bookmarkStart w:id="3" w:name="_Toc9145"/>
      <w:r>
        <w:rPr>
          <w:rFonts w:hint="eastAsia"/>
          <w:color w:val="auto"/>
        </w:rPr>
        <w:t>第三章 竞价须知</w:t>
      </w:r>
      <w:bookmarkEnd w:id="3"/>
    </w:p>
    <w:p>
      <w:pPr>
        <w:autoSpaceDE w:val="0"/>
        <w:autoSpaceDN w:val="0"/>
        <w:adjustRightInd w:val="0"/>
        <w:rPr>
          <w:color w:val="auto"/>
          <w:szCs w:val="21"/>
        </w:rPr>
      </w:pPr>
    </w:p>
    <w:p>
      <w:pPr>
        <w:autoSpaceDE w:val="0"/>
        <w:autoSpaceDN w:val="0"/>
        <w:adjustRightInd w:val="0"/>
        <w:rPr>
          <w:color w:val="auto"/>
          <w:szCs w:val="21"/>
        </w:rPr>
        <w:sectPr>
          <w:pgSz w:w="11906" w:h="16838"/>
          <w:pgMar w:top="1440" w:right="1080" w:bottom="1440" w:left="1080" w:header="851" w:footer="992" w:gutter="0"/>
          <w:cols w:space="720" w:num="1"/>
          <w:docGrid w:type="lines" w:linePitch="312" w:charSpace="0"/>
        </w:sectPr>
      </w:pPr>
    </w:p>
    <w:p>
      <w:pPr>
        <w:autoSpaceDE w:val="0"/>
        <w:autoSpaceDN w:val="0"/>
        <w:adjustRightInd w:val="0"/>
        <w:jc w:val="center"/>
        <w:rPr>
          <w:rFonts w:ascii="Cambria" w:hAnsi="Cambria"/>
          <w:b/>
          <w:bCs/>
          <w:color w:val="auto"/>
          <w:sz w:val="32"/>
          <w:szCs w:val="32"/>
        </w:rPr>
      </w:pPr>
      <w:r>
        <w:rPr>
          <w:rFonts w:hint="eastAsia" w:ascii="Cambria" w:hAnsi="Cambria"/>
          <w:b/>
          <w:bCs/>
          <w:color w:val="auto"/>
          <w:sz w:val="32"/>
          <w:szCs w:val="32"/>
        </w:rPr>
        <w:t>竞价须知</w:t>
      </w:r>
    </w:p>
    <w:p>
      <w:pPr>
        <w:pStyle w:val="63"/>
        <w:wordWrap w:val="0"/>
        <w:spacing w:before="0" w:beforeAutospacing="0" w:after="0" w:afterAutospacing="0" w:line="360" w:lineRule="auto"/>
        <w:ind w:firstLine="420" w:firstLineChars="200"/>
        <w:jc w:val="both"/>
        <w:outlineLvl w:val="1"/>
        <w:rPr>
          <w:color w:val="auto"/>
          <w:sz w:val="21"/>
          <w:szCs w:val="21"/>
        </w:rPr>
      </w:pPr>
      <w:bookmarkStart w:id="4" w:name="_Hlk21526609"/>
      <w:bookmarkStart w:id="5" w:name="_Hlk21526798"/>
      <w:bookmarkStart w:id="6" w:name="_Hlk21526831"/>
      <w:r>
        <w:rPr>
          <w:rFonts w:hint="eastAsia"/>
          <w:color w:val="auto"/>
          <w:sz w:val="21"/>
          <w:szCs w:val="21"/>
        </w:rPr>
        <w:t>一</w:t>
      </w:r>
      <w:bookmarkEnd w:id="4"/>
      <w:bookmarkEnd w:id="5"/>
      <w:r>
        <w:rPr>
          <w:rFonts w:hint="eastAsia"/>
          <w:color w:val="auto"/>
          <w:sz w:val="21"/>
          <w:szCs w:val="21"/>
        </w:rPr>
        <w:t>、本项目通过中招智采平台（www.365bidding.com）进行竞价，参与竞价的供应商必须登录平台进行注册，注册成功后方可参与项目竞价。</w:t>
      </w:r>
    </w:p>
    <w:p>
      <w:pPr>
        <w:pStyle w:val="63"/>
        <w:wordWrap w:val="0"/>
        <w:spacing w:before="0" w:beforeAutospacing="0" w:after="0" w:afterAutospacing="0" w:line="360" w:lineRule="auto"/>
        <w:ind w:firstLine="422" w:firstLineChars="200"/>
        <w:jc w:val="both"/>
        <w:outlineLvl w:val="1"/>
        <w:rPr>
          <w:b/>
          <w:bCs/>
          <w:color w:val="auto"/>
          <w:sz w:val="21"/>
          <w:szCs w:val="21"/>
        </w:rPr>
      </w:pPr>
      <w:r>
        <w:rPr>
          <w:rFonts w:hint="eastAsia"/>
          <w:b/>
          <w:bCs/>
          <w:color w:val="auto"/>
          <w:sz w:val="21"/>
          <w:szCs w:val="21"/>
        </w:rPr>
        <w:t>二、语言要求</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ordWrap w:val="0"/>
        <w:spacing w:line="360" w:lineRule="auto"/>
        <w:ind w:firstLine="420" w:firstLineChars="200"/>
        <w:outlineLvl w:val="1"/>
        <w:rPr>
          <w:rFonts w:ascii="宋体" w:hAnsi="宋体" w:cs="宋体"/>
          <w:color w:val="auto"/>
          <w:szCs w:val="21"/>
        </w:rPr>
      </w:pPr>
      <w:r>
        <w:rPr>
          <w:rFonts w:hint="eastAsia" w:ascii="宋体" w:hAnsi="宋体" w:cs="宋体"/>
          <w:color w:val="auto"/>
          <w:szCs w:val="21"/>
        </w:rPr>
        <w:t>三、在中招智采平台参与项目竞价后放弃成交资格超过三次（含三次）的供应商连同该供应商同一法人名下所有公司将被列入平台黑名单，永久不得参与平台的项目竞价。</w:t>
      </w:r>
    </w:p>
    <w:p>
      <w:pPr>
        <w:wordWrap w:val="0"/>
        <w:spacing w:line="360" w:lineRule="auto"/>
        <w:ind w:firstLine="422" w:firstLineChars="200"/>
        <w:outlineLvl w:val="1"/>
        <w:rPr>
          <w:rFonts w:ascii="宋体" w:hAnsi="宋体" w:cs="宋体"/>
          <w:color w:val="auto"/>
          <w:szCs w:val="21"/>
        </w:rPr>
      </w:pPr>
      <w:r>
        <w:rPr>
          <w:rFonts w:hint="eastAsia" w:ascii="宋体" w:hAnsi="宋体" w:cs="宋体"/>
          <w:b/>
          <w:bCs/>
          <w:color w:val="auto"/>
          <w:szCs w:val="21"/>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pPr>
        <w:wordWrap w:val="0"/>
        <w:spacing w:line="360" w:lineRule="auto"/>
        <w:ind w:firstLine="422" w:firstLineChars="200"/>
        <w:outlineLvl w:val="1"/>
        <w:rPr>
          <w:rFonts w:ascii="宋体" w:hAnsi="宋体" w:cs="宋体"/>
          <w:color w:val="auto"/>
          <w:szCs w:val="21"/>
        </w:rPr>
      </w:pPr>
      <w:r>
        <w:rPr>
          <w:rFonts w:hint="eastAsia" w:ascii="宋体" w:hAnsi="宋体" w:cs="宋体"/>
          <w:b/>
          <w:bCs/>
          <w:color w:val="auto"/>
          <w:szCs w:val="21"/>
        </w:rPr>
        <w:t>五、如无正当理由放弃成交资格的供应商连同该供应商同一法人名下所有公司将被列入采购人黑名单，永久不得参与采购人的项目竞价。</w:t>
      </w:r>
    </w:p>
    <w:p>
      <w:pPr>
        <w:wordWrap w:val="0"/>
        <w:spacing w:line="360" w:lineRule="auto"/>
        <w:ind w:firstLine="422" w:firstLineChars="200"/>
        <w:outlineLvl w:val="1"/>
        <w:rPr>
          <w:rFonts w:ascii="宋体" w:hAnsi="宋体" w:cs="宋体"/>
          <w:b/>
          <w:bCs/>
          <w:color w:val="auto"/>
          <w:szCs w:val="21"/>
        </w:rPr>
      </w:pPr>
      <w:r>
        <w:rPr>
          <w:rFonts w:hint="eastAsia" w:ascii="宋体" w:hAnsi="宋体" w:cs="宋体"/>
          <w:b/>
          <w:bCs/>
          <w:color w:val="auto"/>
          <w:szCs w:val="21"/>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63"/>
        <w:wordWrap w:val="0"/>
        <w:spacing w:before="0" w:beforeAutospacing="0" w:after="0" w:afterAutospacing="0" w:line="360" w:lineRule="auto"/>
        <w:ind w:firstLine="422" w:firstLineChars="200"/>
        <w:jc w:val="both"/>
        <w:outlineLvl w:val="1"/>
        <w:rPr>
          <w:color w:val="auto"/>
          <w:sz w:val="21"/>
          <w:szCs w:val="21"/>
        </w:rPr>
      </w:pPr>
      <w:r>
        <w:rPr>
          <w:rFonts w:hint="eastAsia"/>
          <w:b/>
          <w:bCs/>
          <w:color w:val="auto"/>
          <w:sz w:val="21"/>
          <w:szCs w:val="21"/>
        </w:rPr>
        <w:t>七、竞价须知</w:t>
      </w:r>
    </w:p>
    <w:p>
      <w:pPr>
        <w:pStyle w:val="63"/>
        <w:wordWrap w:val="0"/>
        <w:spacing w:before="0" w:beforeAutospacing="0" w:after="0" w:afterAutospacing="0" w:line="360" w:lineRule="auto"/>
        <w:ind w:firstLine="422" w:firstLineChars="200"/>
        <w:jc w:val="both"/>
        <w:outlineLvl w:val="2"/>
        <w:rPr>
          <w:color w:val="auto"/>
          <w:sz w:val="21"/>
          <w:szCs w:val="21"/>
        </w:rPr>
      </w:pPr>
      <w:r>
        <w:rPr>
          <w:rFonts w:hint="eastAsia"/>
          <w:b/>
          <w:color w:val="auto"/>
          <w:sz w:val="21"/>
          <w:szCs w:val="21"/>
        </w:rPr>
        <w:t>(一)</w:t>
      </w:r>
      <w:r>
        <w:rPr>
          <w:rStyle w:val="26"/>
          <w:rFonts w:hint="eastAsia"/>
          <w:color w:val="auto"/>
          <w:sz w:val="21"/>
          <w:szCs w:val="21"/>
        </w:rPr>
        <w:t>竞价说明</w:t>
      </w:r>
    </w:p>
    <w:p>
      <w:pPr>
        <w:pStyle w:val="63"/>
        <w:tabs>
          <w:tab w:val="left" w:pos="851"/>
        </w:tabs>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1.参与竞价的供应商应承担所有与准备和参加竞价有关的费用，不</w:t>
      </w:r>
      <w:r>
        <w:rPr>
          <w:rFonts w:hint="eastAsia"/>
          <w:color w:val="auto"/>
          <w:sz w:val="21"/>
          <w:szCs w:val="21"/>
          <w:lang w:eastAsia="zh-TW"/>
        </w:rPr>
        <w:t>论</w:t>
      </w:r>
      <w:r>
        <w:rPr>
          <w:rFonts w:hint="eastAsia"/>
          <w:color w:val="auto"/>
          <w:sz w:val="21"/>
          <w:szCs w:val="21"/>
        </w:rPr>
        <w:t>竞价</w:t>
      </w:r>
      <w:r>
        <w:rPr>
          <w:rFonts w:hint="eastAsia"/>
          <w:color w:val="auto"/>
          <w:sz w:val="21"/>
          <w:szCs w:val="21"/>
          <w:lang w:eastAsia="zh-TW"/>
        </w:rPr>
        <w:t>的结果如何</w:t>
      </w:r>
      <w:r>
        <w:rPr>
          <w:rFonts w:hint="eastAsia"/>
          <w:color w:val="auto"/>
          <w:sz w:val="21"/>
          <w:szCs w:val="21"/>
        </w:rPr>
        <w:t>，采购</w:t>
      </w:r>
      <w:r>
        <w:rPr>
          <w:rFonts w:hint="eastAsia"/>
          <w:color w:val="auto"/>
          <w:sz w:val="21"/>
          <w:szCs w:val="21"/>
          <w:lang w:eastAsia="zh-TW"/>
        </w:rPr>
        <w:t>人</w:t>
      </w:r>
      <w:r>
        <w:rPr>
          <w:rFonts w:hint="eastAsia"/>
          <w:color w:val="auto"/>
          <w:sz w:val="21"/>
          <w:szCs w:val="21"/>
        </w:rPr>
        <w:t>和</w:t>
      </w:r>
      <w:r>
        <w:rPr>
          <w:rFonts w:hint="eastAsia"/>
          <w:color w:val="auto"/>
          <w:sz w:val="21"/>
          <w:szCs w:val="21"/>
          <w:lang w:eastAsia="zh-TW"/>
        </w:rPr>
        <w:t>中招智采平台均无义务和责任承担这些费用</w:t>
      </w:r>
      <w:r>
        <w:rPr>
          <w:rFonts w:hint="eastAsia"/>
          <w:color w:val="auto"/>
          <w:sz w:val="21"/>
          <w:szCs w:val="21"/>
        </w:rPr>
        <w:t>。</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2.参与竞价的</w:t>
      </w:r>
      <w:r>
        <w:rPr>
          <w:rFonts w:hint="eastAsia"/>
          <w:bCs/>
          <w:color w:val="auto"/>
          <w:sz w:val="21"/>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3.参与竞价的</w:t>
      </w:r>
      <w:r>
        <w:rPr>
          <w:rFonts w:hint="eastAsia"/>
          <w:color w:val="auto"/>
          <w:sz w:val="21"/>
          <w:szCs w:val="21"/>
          <w:lang w:val="zh-CN"/>
        </w:rPr>
        <w:t>供应商需对用户需求书的所有条款进行整体响应，用户需求书条款若有一条负偏离或不响应，</w:t>
      </w:r>
      <w:r>
        <w:rPr>
          <w:rFonts w:hint="eastAsia"/>
          <w:bCs/>
          <w:color w:val="auto"/>
          <w:sz w:val="21"/>
          <w:szCs w:val="21"/>
        </w:rPr>
        <w:t>不推荐为成交候选人</w:t>
      </w:r>
      <w:r>
        <w:rPr>
          <w:rFonts w:hint="eastAsia"/>
          <w:color w:val="auto"/>
          <w:sz w:val="21"/>
          <w:szCs w:val="21"/>
          <w:lang w:val="zh-CN"/>
        </w:rPr>
        <w:t>。</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4.若成交人自身原因无法完成本项目，则采购人有权利保留追究责任。</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5.成交人因自身原因被取消成交资格，采购人可重新启动采购或按竞价公告规定顺延推选符合要求的供应商作为成交人。</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6.若本项目竞价采购失败，采购人将重新采购，届时采购人有权根据项目具体情况，决定重新采购项目的采购方式。</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7.成交人若无正当理由恶意放弃成交资格，采购人有权将拒绝其参加本项目重新组织的竞价采购活动。</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9.参与竞价的</w:t>
      </w:r>
      <w:r>
        <w:rPr>
          <w:rFonts w:hint="eastAsia"/>
          <w:color w:val="auto"/>
          <w:sz w:val="21"/>
          <w:szCs w:val="21"/>
          <w:lang w:eastAsia="zh-TW"/>
        </w:rPr>
        <w:t>供应商向我司咨询的有关项目事项，一切以</w:t>
      </w:r>
      <w:r>
        <w:rPr>
          <w:rFonts w:hint="eastAsia"/>
          <w:color w:val="auto"/>
          <w:sz w:val="21"/>
          <w:szCs w:val="21"/>
        </w:rPr>
        <w:t>竞价文件</w:t>
      </w:r>
      <w:r>
        <w:rPr>
          <w:rFonts w:hint="eastAsia"/>
          <w:color w:val="auto"/>
          <w:sz w:val="21"/>
          <w:szCs w:val="21"/>
          <w:lang w:eastAsia="zh-TW"/>
        </w:rPr>
        <w:t>规定</w:t>
      </w:r>
      <w:r>
        <w:rPr>
          <w:rFonts w:hint="eastAsia"/>
          <w:color w:val="auto"/>
          <w:sz w:val="21"/>
          <w:szCs w:val="21"/>
        </w:rPr>
        <w:t>和竞价公告规定以及</w:t>
      </w:r>
      <w:r>
        <w:rPr>
          <w:rFonts w:hint="eastAsia"/>
          <w:color w:val="auto"/>
          <w:sz w:val="21"/>
          <w:szCs w:val="21"/>
          <w:lang w:eastAsia="zh-TW"/>
        </w:rPr>
        <w:t>本公司</w:t>
      </w:r>
      <w:r>
        <w:rPr>
          <w:rFonts w:hint="eastAsia"/>
          <w:color w:val="auto"/>
          <w:sz w:val="21"/>
          <w:szCs w:val="21"/>
        </w:rPr>
        <w:t>的</w:t>
      </w:r>
      <w:r>
        <w:rPr>
          <w:rFonts w:hint="eastAsia"/>
          <w:color w:val="auto"/>
          <w:sz w:val="21"/>
          <w:szCs w:val="21"/>
          <w:lang w:eastAsia="zh-TW"/>
        </w:rPr>
        <w:t>书面答复为准，其他一切形式均为个人意见，不代表本公司的意见</w:t>
      </w:r>
      <w:r>
        <w:rPr>
          <w:rFonts w:hint="eastAsia"/>
          <w:color w:val="auto"/>
          <w:sz w:val="21"/>
          <w:szCs w:val="21"/>
        </w:rPr>
        <w:t>；</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10.参与竞价的供应商应认真阅读</w:t>
      </w:r>
      <w:r>
        <w:rPr>
          <w:rFonts w:hint="eastAsia"/>
          <w:color w:val="auto"/>
          <w:sz w:val="21"/>
          <w:szCs w:val="21"/>
          <w:lang w:eastAsia="zh-TW"/>
        </w:rPr>
        <w:t>、并充分理解</w:t>
      </w:r>
      <w:r>
        <w:rPr>
          <w:rFonts w:hint="eastAsia"/>
          <w:color w:val="auto"/>
          <w:sz w:val="21"/>
          <w:szCs w:val="21"/>
        </w:rPr>
        <w:t>竞价</w:t>
      </w:r>
      <w:r>
        <w:rPr>
          <w:rFonts w:hint="eastAsia"/>
          <w:color w:val="auto"/>
          <w:sz w:val="21"/>
          <w:szCs w:val="21"/>
          <w:lang w:eastAsia="zh-TW"/>
        </w:rPr>
        <w:t>文件的全部内容（包括所有的补充、修改内容重要事项、格式、条款</w:t>
      </w:r>
      <w:r>
        <w:rPr>
          <w:rFonts w:hint="eastAsia"/>
          <w:color w:val="auto"/>
          <w:sz w:val="21"/>
          <w:szCs w:val="21"/>
        </w:rPr>
        <w:t>、服务要求</w:t>
      </w:r>
      <w:r>
        <w:rPr>
          <w:rFonts w:hint="eastAsia"/>
          <w:color w:val="auto"/>
          <w:sz w:val="21"/>
          <w:szCs w:val="21"/>
          <w:lang w:eastAsia="zh-TW"/>
        </w:rPr>
        <w:t>和技术规范、参数及要求等）。</w:t>
      </w:r>
      <w:r>
        <w:rPr>
          <w:rFonts w:hint="eastAsia"/>
          <w:color w:val="auto"/>
          <w:sz w:val="21"/>
          <w:szCs w:val="21"/>
        </w:rPr>
        <w:t>供应商</w:t>
      </w:r>
      <w:r>
        <w:rPr>
          <w:rFonts w:hint="eastAsia"/>
          <w:color w:val="auto"/>
          <w:sz w:val="21"/>
          <w:szCs w:val="21"/>
          <w:lang w:eastAsia="zh-TW"/>
        </w:rPr>
        <w:t>没有按照</w:t>
      </w:r>
      <w:r>
        <w:rPr>
          <w:rFonts w:hint="eastAsia"/>
          <w:color w:val="auto"/>
          <w:sz w:val="21"/>
          <w:szCs w:val="21"/>
        </w:rPr>
        <w:t>竞价</w:t>
      </w:r>
      <w:r>
        <w:rPr>
          <w:rFonts w:hint="eastAsia"/>
          <w:color w:val="auto"/>
          <w:sz w:val="21"/>
          <w:szCs w:val="21"/>
          <w:lang w:eastAsia="zh-TW"/>
        </w:rPr>
        <w:t>文件要求提交全部资料，或者</w:t>
      </w:r>
      <w:r>
        <w:rPr>
          <w:rFonts w:hint="eastAsia"/>
          <w:color w:val="auto"/>
          <w:sz w:val="21"/>
          <w:szCs w:val="21"/>
        </w:rPr>
        <w:t>参与竞价所上传的</w:t>
      </w:r>
      <w:r>
        <w:rPr>
          <w:rFonts w:hint="eastAsia"/>
          <w:color w:val="auto"/>
          <w:sz w:val="21"/>
          <w:szCs w:val="21"/>
          <w:lang w:eastAsia="zh-TW"/>
        </w:rPr>
        <w:t>文件没有对</w:t>
      </w:r>
      <w:r>
        <w:rPr>
          <w:rFonts w:hint="eastAsia"/>
          <w:color w:val="auto"/>
          <w:sz w:val="21"/>
          <w:szCs w:val="21"/>
        </w:rPr>
        <w:t>竞价</w:t>
      </w:r>
      <w:r>
        <w:rPr>
          <w:rFonts w:hint="eastAsia"/>
          <w:color w:val="auto"/>
          <w:sz w:val="21"/>
          <w:szCs w:val="21"/>
          <w:lang w:eastAsia="zh-TW"/>
        </w:rPr>
        <w:t>文件在各方面都作出实质性响应是</w:t>
      </w:r>
      <w:r>
        <w:rPr>
          <w:rFonts w:hint="eastAsia"/>
          <w:color w:val="auto"/>
          <w:sz w:val="21"/>
          <w:szCs w:val="21"/>
        </w:rPr>
        <w:t>供应商</w:t>
      </w:r>
      <w:r>
        <w:rPr>
          <w:rFonts w:hint="eastAsia"/>
          <w:color w:val="auto"/>
          <w:sz w:val="21"/>
          <w:szCs w:val="21"/>
          <w:lang w:eastAsia="zh-TW"/>
        </w:rPr>
        <w:t>的风险，有可能导致其</w:t>
      </w:r>
      <w:r>
        <w:rPr>
          <w:rFonts w:hint="eastAsia"/>
          <w:color w:val="auto"/>
          <w:sz w:val="21"/>
          <w:szCs w:val="21"/>
        </w:rPr>
        <w:t>竞价</w:t>
      </w:r>
      <w:r>
        <w:rPr>
          <w:rFonts w:hint="eastAsia"/>
          <w:color w:val="auto"/>
          <w:sz w:val="21"/>
          <w:szCs w:val="21"/>
          <w:lang w:eastAsia="zh-TW"/>
        </w:rPr>
        <w:t>被拒绝，</w:t>
      </w:r>
      <w:r>
        <w:rPr>
          <w:rFonts w:hint="eastAsia"/>
          <w:color w:val="auto"/>
          <w:sz w:val="21"/>
          <w:szCs w:val="21"/>
        </w:rPr>
        <w:t>或被认定为无效竞价。</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11.采购人有权拒绝接受任何不合格的货物或服务，由此产生的费用及相关后果均由成交人自行承担。</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12.供应商认为竞价结果损害其权益的，应按照中招智采平台相关指引在规定的时间内向采购人或平台方提交书面质疑，不提交的视为无异议，逾期提交将不予受理。</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13.本竞价公告和竞价文件的解释权归</w:t>
      </w:r>
      <w:r>
        <w:rPr>
          <w:rFonts w:hint="eastAsia"/>
          <w:color w:val="auto"/>
          <w:sz w:val="21"/>
          <w:szCs w:val="21"/>
          <w:lang w:eastAsia="zh-TW"/>
        </w:rPr>
        <w:t>“</w:t>
      </w:r>
      <w:r>
        <w:rPr>
          <w:rFonts w:hint="eastAsia"/>
          <w:color w:val="auto"/>
          <w:sz w:val="21"/>
          <w:szCs w:val="21"/>
        </w:rPr>
        <w:t>广州市国科招标代理有限公司</w:t>
      </w:r>
      <w:r>
        <w:rPr>
          <w:rFonts w:hint="eastAsia"/>
          <w:color w:val="auto"/>
          <w:sz w:val="21"/>
          <w:szCs w:val="21"/>
          <w:lang w:eastAsia="zh-TW"/>
        </w:rPr>
        <w:t>”所有。</w:t>
      </w:r>
    </w:p>
    <w:p>
      <w:pPr>
        <w:pStyle w:val="63"/>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(二)竞价文件的澄清或修改</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1.采购人可以对已发出的竞价文件进行必要的澄清或者修改。澄清或者修改的内容将在中招智采平台上发布澄清（更正/变更）公告。</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2.无论澄清或者修改的内容是否影响竞价，平台将以邮箱形式通知所有的报名供应商；报名供应商应按要求履行相应的义务；如报名</w:t>
      </w:r>
      <w:r>
        <w:rPr>
          <w:rFonts w:hint="eastAsia"/>
          <w:color w:val="auto"/>
          <w:sz w:val="21"/>
          <w:szCs w:val="21"/>
          <w:lang w:eastAsia="zh-TW"/>
        </w:rPr>
        <w:t>截止时间</w:t>
      </w:r>
      <w:r>
        <w:rPr>
          <w:rFonts w:hint="eastAsia"/>
          <w:color w:val="auto"/>
          <w:sz w:val="21"/>
          <w:szCs w:val="21"/>
        </w:rPr>
        <w:t>少于一个工作日的，采购人应当相应顺延报名的截止时间。</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3.采购人发出的澄清或修改（更正/变更）的内容为竞价文件的组成部分，并对供应商具有约束力。</w:t>
      </w:r>
    </w:p>
    <w:p>
      <w:pPr>
        <w:pStyle w:val="63"/>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(三)如有要求缴纳</w:t>
      </w:r>
      <w:r>
        <w:rPr>
          <w:rFonts w:hint="eastAsia"/>
          <w:b/>
          <w:color w:val="auto"/>
          <w:sz w:val="21"/>
          <w:szCs w:val="21"/>
          <w:lang w:eastAsia="zh-CN"/>
        </w:rPr>
        <w:t>响应</w:t>
      </w:r>
      <w:r>
        <w:rPr>
          <w:rFonts w:hint="eastAsia"/>
          <w:b/>
          <w:color w:val="auto"/>
          <w:sz w:val="21"/>
          <w:szCs w:val="21"/>
        </w:rPr>
        <w:t>保证金的项目有</w:t>
      </w:r>
      <w:r>
        <w:rPr>
          <w:rFonts w:hint="eastAsia"/>
          <w:b/>
          <w:color w:val="auto"/>
          <w:sz w:val="21"/>
          <w:szCs w:val="21"/>
          <w:lang w:eastAsia="zh-TW"/>
        </w:rPr>
        <w:t>下列任一情</w:t>
      </w:r>
      <w:r>
        <w:rPr>
          <w:rFonts w:hint="eastAsia"/>
          <w:b/>
          <w:color w:val="auto"/>
          <w:sz w:val="21"/>
          <w:szCs w:val="21"/>
        </w:rPr>
        <w:t>形</w:t>
      </w:r>
      <w:r>
        <w:rPr>
          <w:rFonts w:hint="eastAsia"/>
          <w:b/>
          <w:color w:val="auto"/>
          <w:sz w:val="21"/>
          <w:szCs w:val="21"/>
          <w:lang w:eastAsia="zh-TW"/>
        </w:rPr>
        <w:t>发生时</w:t>
      </w:r>
      <w:r>
        <w:rPr>
          <w:rFonts w:hint="eastAsia"/>
          <w:b/>
          <w:color w:val="auto"/>
          <w:sz w:val="21"/>
          <w:szCs w:val="21"/>
        </w:rPr>
        <w:t>，</w:t>
      </w:r>
      <w:r>
        <w:rPr>
          <w:rFonts w:hint="eastAsia"/>
          <w:b/>
          <w:color w:val="auto"/>
          <w:sz w:val="21"/>
          <w:szCs w:val="21"/>
          <w:lang w:eastAsia="zh-CN"/>
        </w:rPr>
        <w:t>响应</w:t>
      </w:r>
      <w:r>
        <w:rPr>
          <w:rFonts w:hint="eastAsia"/>
          <w:b/>
          <w:color w:val="auto"/>
          <w:sz w:val="21"/>
          <w:szCs w:val="21"/>
          <w:lang w:eastAsia="zh-TW"/>
        </w:rPr>
        <w:t>保证金将不予退还</w:t>
      </w:r>
      <w:r>
        <w:rPr>
          <w:rFonts w:hint="eastAsia"/>
          <w:b/>
          <w:color w:val="auto"/>
          <w:sz w:val="21"/>
          <w:szCs w:val="21"/>
        </w:rPr>
        <w:t>：</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1.供应商</w:t>
      </w:r>
      <w:r>
        <w:rPr>
          <w:rFonts w:hint="eastAsia"/>
          <w:color w:val="auto"/>
          <w:sz w:val="21"/>
          <w:szCs w:val="21"/>
          <w:lang w:eastAsia="zh-TW"/>
        </w:rPr>
        <w:t>在</w:t>
      </w:r>
      <w:r>
        <w:rPr>
          <w:rFonts w:hint="eastAsia"/>
          <w:color w:val="auto"/>
          <w:sz w:val="21"/>
          <w:szCs w:val="21"/>
        </w:rPr>
        <w:t>项目相关公告以及竞价文件等相关</w:t>
      </w:r>
      <w:r>
        <w:rPr>
          <w:rFonts w:hint="eastAsia"/>
          <w:color w:val="auto"/>
          <w:sz w:val="21"/>
          <w:szCs w:val="21"/>
          <w:lang w:eastAsia="zh-TW"/>
        </w:rPr>
        <w:t>规定的</w:t>
      </w:r>
      <w:r>
        <w:rPr>
          <w:rFonts w:hint="eastAsia"/>
          <w:color w:val="auto"/>
          <w:sz w:val="21"/>
          <w:szCs w:val="21"/>
        </w:rPr>
        <w:t>报名报价</w:t>
      </w:r>
      <w:r>
        <w:rPr>
          <w:rFonts w:hint="eastAsia"/>
          <w:color w:val="auto"/>
          <w:sz w:val="21"/>
          <w:szCs w:val="21"/>
          <w:lang w:eastAsia="zh-TW"/>
        </w:rPr>
        <w:t>有效期内撤</w:t>
      </w:r>
      <w:r>
        <w:rPr>
          <w:rFonts w:hint="eastAsia"/>
          <w:color w:val="auto"/>
          <w:sz w:val="21"/>
          <w:szCs w:val="21"/>
        </w:rPr>
        <w:t>销</w:t>
      </w:r>
      <w:r>
        <w:rPr>
          <w:rFonts w:hint="eastAsia"/>
          <w:color w:val="auto"/>
          <w:sz w:val="21"/>
          <w:szCs w:val="21"/>
          <w:lang w:eastAsia="zh-TW"/>
        </w:rPr>
        <w:t>其</w:t>
      </w:r>
      <w:r>
        <w:rPr>
          <w:rFonts w:hint="eastAsia"/>
          <w:color w:val="auto"/>
          <w:sz w:val="21"/>
          <w:szCs w:val="21"/>
        </w:rPr>
        <w:t>报价的；</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2.获取成交资格</w:t>
      </w:r>
      <w:r>
        <w:rPr>
          <w:rFonts w:hint="eastAsia"/>
          <w:color w:val="auto"/>
          <w:sz w:val="21"/>
          <w:szCs w:val="21"/>
          <w:lang w:eastAsia="zh-TW"/>
        </w:rPr>
        <w:t>后无正当理由放弃</w:t>
      </w:r>
      <w:r>
        <w:rPr>
          <w:rFonts w:hint="eastAsia"/>
          <w:color w:val="auto"/>
          <w:sz w:val="21"/>
          <w:szCs w:val="21"/>
        </w:rPr>
        <w:t>成交资格</w:t>
      </w:r>
      <w:r>
        <w:rPr>
          <w:rFonts w:hint="eastAsia"/>
          <w:color w:val="auto"/>
          <w:sz w:val="21"/>
          <w:szCs w:val="21"/>
          <w:lang w:eastAsia="zh-TW"/>
        </w:rPr>
        <w:t>或</w:t>
      </w:r>
      <w:r>
        <w:rPr>
          <w:rFonts w:hint="eastAsia"/>
          <w:color w:val="auto"/>
          <w:sz w:val="21"/>
          <w:szCs w:val="21"/>
        </w:rPr>
        <w:t>成交人拒绝与采购人</w:t>
      </w:r>
      <w:r>
        <w:rPr>
          <w:rFonts w:hint="eastAsia"/>
          <w:color w:val="auto"/>
          <w:sz w:val="21"/>
          <w:szCs w:val="21"/>
          <w:lang w:eastAsia="zh-TW"/>
        </w:rPr>
        <w:t>签订合同</w:t>
      </w:r>
      <w:r>
        <w:rPr>
          <w:rFonts w:hint="eastAsia"/>
          <w:color w:val="auto"/>
          <w:sz w:val="21"/>
          <w:szCs w:val="21"/>
        </w:rPr>
        <w:t>的；</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lang w:eastAsia="zh-TW"/>
        </w:rPr>
        <w:t>3.</w:t>
      </w:r>
      <w:r>
        <w:rPr>
          <w:rFonts w:hint="eastAsia"/>
          <w:color w:val="auto"/>
          <w:sz w:val="21"/>
          <w:szCs w:val="21"/>
        </w:rPr>
        <w:t>其他因成交人的原因被认定取消成交资格的。</w:t>
      </w:r>
    </w:p>
    <w:p>
      <w:pPr>
        <w:pStyle w:val="63"/>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(四)</w:t>
      </w:r>
      <w:r>
        <w:rPr>
          <w:rFonts w:hint="eastAsia"/>
          <w:b/>
          <w:color w:val="auto"/>
          <w:sz w:val="21"/>
          <w:szCs w:val="21"/>
          <w:lang w:val="en-US" w:eastAsia="zh-CN"/>
        </w:rPr>
        <w:t>资格</w:t>
      </w:r>
      <w:r>
        <w:rPr>
          <w:rFonts w:hint="eastAsia"/>
          <w:b/>
          <w:color w:val="auto"/>
          <w:sz w:val="21"/>
          <w:szCs w:val="21"/>
        </w:rPr>
        <w:t>要求（参与竞价的供应商报</w:t>
      </w:r>
      <w:r>
        <w:rPr>
          <w:rFonts w:hint="eastAsia"/>
          <w:b/>
          <w:color w:val="auto"/>
          <w:sz w:val="21"/>
          <w:szCs w:val="21"/>
          <w:lang w:val="en-US" w:eastAsia="zh-CN"/>
        </w:rPr>
        <w:t>价</w:t>
      </w:r>
      <w:r>
        <w:rPr>
          <w:rFonts w:hint="eastAsia"/>
          <w:b/>
          <w:color w:val="auto"/>
          <w:sz w:val="21"/>
          <w:szCs w:val="21"/>
        </w:rPr>
        <w:t>时需要提供以下盖章资料，并对上传的报</w:t>
      </w:r>
      <w:r>
        <w:rPr>
          <w:rFonts w:hint="eastAsia"/>
          <w:b/>
          <w:color w:val="auto"/>
          <w:sz w:val="21"/>
          <w:szCs w:val="21"/>
          <w:lang w:val="en-US" w:eastAsia="zh-CN"/>
        </w:rPr>
        <w:t>价</w:t>
      </w:r>
      <w:r>
        <w:rPr>
          <w:rFonts w:hint="eastAsia"/>
          <w:b/>
          <w:color w:val="auto"/>
          <w:sz w:val="21"/>
          <w:szCs w:val="21"/>
        </w:rPr>
        <w:t>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rFonts w:hint="eastAsia" w:asciiTheme="minorEastAsia" w:hAnsiTheme="minorEastAsia"/>
          <w:lang w:eastAsia="zh-CN"/>
        </w:rPr>
      </w:pPr>
      <w:r>
        <w:rPr>
          <w:rFonts w:hint="eastAsia"/>
          <w:color w:val="auto"/>
          <w:szCs w:val="21"/>
        </w:rPr>
        <w:t>（4）</w:t>
      </w:r>
      <w:r>
        <w:rPr>
          <w:rFonts w:hint="eastAsia" w:asciiTheme="minorEastAsia" w:hAnsiTheme="minorEastAsia"/>
        </w:rPr>
        <w:t>提供投标截止日前6个月内任意1个月依法缴纳税收和社会保障资金的相关材料。如依法免税或不需要缴纳社会保障资金的，提供相应证明材料</w:t>
      </w:r>
      <w:r>
        <w:rPr>
          <w:rFonts w:hint="eastAsia" w:asciiTheme="minorEastAsia" w:hAnsiTheme="minorEastAsia"/>
          <w:lang w:eastAsia="zh-CN"/>
        </w:rPr>
        <w:t>；</w:t>
      </w:r>
    </w:p>
    <w:p>
      <w:pPr>
        <w:autoSpaceDE w:val="0"/>
        <w:autoSpaceDN w:val="0"/>
        <w:adjustRightInd w:val="0"/>
        <w:spacing w:line="440" w:lineRule="exact"/>
        <w:ind w:firstLine="420" w:firstLineChars="200"/>
        <w:outlineLvl w:val="2"/>
        <w:rPr>
          <w:color w:val="auto"/>
          <w:szCs w:val="21"/>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w:t>
      </w:r>
      <w:r>
        <w:rPr>
          <w:rFonts w:hint="eastAsia" w:asciiTheme="minorEastAsia" w:hAnsiTheme="minorEastAsia"/>
        </w:rPr>
        <w:t>供应商必须具有良好的商业信誉和健全的财务会计制度（提供</w:t>
      </w:r>
      <w:r>
        <w:rPr>
          <w:rFonts w:hint="eastAsia" w:asciiTheme="minorEastAsia" w:hAnsiTheme="minorEastAsia"/>
          <w:color w:val="FF0000"/>
        </w:rPr>
        <w:t>2021年</w:t>
      </w:r>
      <w:r>
        <w:rPr>
          <w:rFonts w:hint="eastAsia" w:asciiTheme="minorEastAsia" w:hAnsiTheme="minorEastAsia"/>
        </w:rPr>
        <w:t>度</w:t>
      </w:r>
      <w:r>
        <w:rPr>
          <w:rFonts w:hint="eastAsia" w:ascii="宋体" w:hAnsi="宋体" w:eastAsia="宋体"/>
        </w:rPr>
        <w:t>或2022年度</w:t>
      </w:r>
      <w:r>
        <w:rPr>
          <w:rFonts w:hint="eastAsia" w:asciiTheme="minorEastAsia" w:hAnsiTheme="minorEastAsia"/>
        </w:rPr>
        <w:t>财务状况报告或基本开户行出具的资信证明）</w:t>
      </w:r>
      <w:r>
        <w:rPr>
          <w:rFonts w:hint="eastAsia"/>
          <w:color w:val="auto"/>
          <w:szCs w:val="21"/>
        </w:rPr>
        <w:t>；</w:t>
      </w:r>
    </w:p>
    <w:p>
      <w:pPr>
        <w:autoSpaceDE w:val="0"/>
        <w:autoSpaceDN w:val="0"/>
        <w:adjustRightInd w:val="0"/>
        <w:spacing w:line="440" w:lineRule="exact"/>
        <w:ind w:firstLine="420" w:firstLineChars="200"/>
        <w:outlineLvl w:val="2"/>
        <w:rPr>
          <w:color w:val="auto"/>
          <w:szCs w:val="21"/>
        </w:rPr>
      </w:pPr>
      <w:r>
        <w:rPr>
          <w:rFonts w:hint="eastAsia"/>
          <w:color w:val="auto"/>
          <w:szCs w:val="21"/>
        </w:rPr>
        <w:t>（</w:t>
      </w:r>
      <w:r>
        <w:rPr>
          <w:rFonts w:hint="eastAsia"/>
          <w:color w:val="auto"/>
          <w:szCs w:val="21"/>
          <w:lang w:val="en-US" w:eastAsia="zh-CN"/>
        </w:rPr>
        <w:t>6</w:t>
      </w:r>
      <w:r>
        <w:rPr>
          <w:rFonts w:hint="eastAsia"/>
          <w:color w:val="auto"/>
          <w:szCs w:val="21"/>
        </w:rPr>
        <w:t>）具备履行合同所必需的设备和专业技术能力的证明材料；</w:t>
      </w:r>
    </w:p>
    <w:p>
      <w:pPr>
        <w:autoSpaceDE w:val="0"/>
        <w:autoSpaceDN w:val="0"/>
        <w:adjustRightInd w:val="0"/>
        <w:spacing w:line="440" w:lineRule="exact"/>
        <w:ind w:firstLine="420" w:firstLineChars="200"/>
        <w:outlineLvl w:val="2"/>
        <w:rPr>
          <w:color w:val="auto"/>
          <w:szCs w:val="21"/>
        </w:rPr>
      </w:pPr>
      <w:r>
        <w:rPr>
          <w:rFonts w:hint="eastAsia"/>
          <w:color w:val="auto"/>
          <w:szCs w:val="21"/>
        </w:rPr>
        <w:t>（</w:t>
      </w:r>
      <w:r>
        <w:rPr>
          <w:rFonts w:hint="eastAsia"/>
          <w:color w:val="auto"/>
          <w:szCs w:val="21"/>
          <w:lang w:val="en-US" w:eastAsia="zh-CN"/>
        </w:rPr>
        <w:t>7</w:t>
      </w:r>
      <w:r>
        <w:rPr>
          <w:rFonts w:hint="eastAsia"/>
          <w:color w:val="auto"/>
          <w:szCs w:val="21"/>
        </w:rPr>
        <w:t>）参加政府采购活动前3年内在经营活动中没有重大违法记录的书面声明（承诺函）；</w:t>
      </w:r>
    </w:p>
    <w:p>
      <w:pPr>
        <w:autoSpaceDE w:val="0"/>
        <w:autoSpaceDN w:val="0"/>
        <w:adjustRightInd w:val="0"/>
        <w:spacing w:line="440" w:lineRule="exact"/>
        <w:ind w:firstLine="420" w:firstLineChars="200"/>
        <w:outlineLvl w:val="2"/>
        <w:rPr>
          <w:color w:val="auto"/>
          <w:szCs w:val="21"/>
        </w:rPr>
      </w:pPr>
      <w:r>
        <w:rPr>
          <w:rFonts w:hint="eastAsia"/>
          <w:color w:val="auto"/>
          <w:szCs w:val="21"/>
        </w:rPr>
        <w:t>（</w:t>
      </w:r>
      <w:r>
        <w:rPr>
          <w:rFonts w:hint="eastAsia"/>
          <w:color w:val="auto"/>
          <w:szCs w:val="21"/>
          <w:lang w:val="en-US" w:eastAsia="zh-CN"/>
        </w:rPr>
        <w:t>8</w:t>
      </w:r>
      <w:r>
        <w:rPr>
          <w:rFonts w:hint="eastAsia"/>
          <w:color w:val="auto"/>
          <w:szCs w:val="21"/>
        </w:rPr>
        <w:t>）具备法律、行政法规规定的其他条件的证明材料（承诺函）；</w:t>
      </w:r>
    </w:p>
    <w:p>
      <w:pPr>
        <w:autoSpaceDE w:val="0"/>
        <w:autoSpaceDN w:val="0"/>
        <w:adjustRightInd w:val="0"/>
        <w:spacing w:line="440" w:lineRule="exact"/>
        <w:ind w:firstLine="420" w:firstLineChars="200"/>
        <w:outlineLvl w:val="2"/>
        <w:rPr>
          <w:color w:val="auto"/>
          <w:szCs w:val="21"/>
        </w:rPr>
      </w:pPr>
      <w:r>
        <w:rPr>
          <w:rFonts w:hint="eastAsia"/>
          <w:color w:val="auto"/>
          <w:szCs w:val="21"/>
        </w:rPr>
        <w:t>（</w:t>
      </w:r>
      <w:r>
        <w:rPr>
          <w:rFonts w:hint="eastAsia"/>
          <w:color w:val="auto"/>
          <w:szCs w:val="21"/>
          <w:lang w:val="en-US" w:eastAsia="zh-CN"/>
        </w:rPr>
        <w:t>9</w:t>
      </w:r>
      <w:r>
        <w:rPr>
          <w:rFonts w:hint="eastAsia"/>
          <w:color w:val="auto"/>
          <w:szCs w:val="21"/>
        </w:rPr>
        <w:t>）如非法定代表人或企业负责人参加，则须同时提交法定代表人或企业负责人的授权委托书及其被授权人身份证（正反面）（详细见报价文件格式）；</w:t>
      </w:r>
    </w:p>
    <w:p>
      <w:pPr>
        <w:pStyle w:val="63"/>
        <w:wordWrap w:val="0"/>
        <w:spacing w:before="0" w:beforeAutospacing="0" w:after="0" w:afterAutospacing="0" w:line="360" w:lineRule="auto"/>
        <w:ind w:firstLine="482" w:firstLineChars="200"/>
        <w:jc w:val="both"/>
        <w:outlineLvl w:val="2"/>
        <w:rPr>
          <w:b/>
          <w:color w:val="auto"/>
          <w:sz w:val="21"/>
          <w:szCs w:val="21"/>
        </w:rPr>
      </w:pPr>
      <w:r>
        <w:rPr>
          <w:rFonts w:hint="eastAsia"/>
          <w:b/>
          <w:bCs/>
          <w:color w:val="auto"/>
          <w:szCs w:val="21"/>
        </w:rPr>
        <w:t>（</w:t>
      </w:r>
      <w:r>
        <w:rPr>
          <w:rFonts w:hint="eastAsia"/>
          <w:b/>
          <w:bCs/>
          <w:color w:val="auto"/>
          <w:szCs w:val="21"/>
          <w:lang w:val="en-US" w:eastAsia="zh-CN"/>
        </w:rPr>
        <w:t>10</w:t>
      </w:r>
      <w:r>
        <w:rPr>
          <w:rFonts w:hint="eastAsia"/>
          <w:b/>
          <w:bCs/>
          <w:color w:val="auto"/>
          <w:szCs w:val="21"/>
        </w:rPr>
        <w:t>）采购需求响应相关材料，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p>
      <w:pPr>
        <w:pStyle w:val="63"/>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(五)报价要求（报价时需要提供以下盖章资料，并对上传的竞价文件资料承担责任）</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1.通过报名供应商应根据本公告要求，在规定的竞价时间内对采购项目进行报价，同时按本公告要求完整</w:t>
      </w:r>
      <w:r>
        <w:rPr>
          <w:rFonts w:hint="eastAsia" w:ascii="宋体" w:hAnsi="宋体" w:cs="宋体"/>
          <w:color w:val="auto"/>
          <w:szCs w:val="21"/>
          <w:lang w:eastAsia="zh-TW"/>
        </w:rPr>
        <w:t>、真实、准确地</w:t>
      </w:r>
      <w:r>
        <w:rPr>
          <w:rFonts w:hint="eastAsia" w:ascii="宋体" w:hAnsi="宋体" w:cs="宋体"/>
          <w:color w:val="auto"/>
          <w:szCs w:val="21"/>
        </w:rPr>
        <w:t>填写并上传相应报价附件（</w:t>
      </w:r>
      <w:r>
        <w:rPr>
          <w:rFonts w:hint="eastAsia" w:ascii="宋体" w:hAnsi="宋体" w:cs="宋体"/>
          <w:b/>
          <w:bCs/>
          <w:color w:val="auto"/>
          <w:szCs w:val="21"/>
        </w:rPr>
        <w:t>报价表</w:t>
      </w:r>
      <w:r>
        <w:rPr>
          <w:rFonts w:hint="eastAsia" w:ascii="宋体" w:hAnsi="宋体" w:cs="宋体"/>
          <w:color w:val="auto"/>
          <w:szCs w:val="21"/>
        </w:rPr>
        <w:t>）。</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2.供应商认为有必要提交的材料。</w:t>
      </w:r>
    </w:p>
    <w:p>
      <w:pPr>
        <w:pStyle w:val="63"/>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(六)确定成交候选人</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本项目以最低价中标的方式确定成交人。报价时间截止后，系统按报价（经价格核准后的价格）由低到高顺序排列，报价最低的为第一成交候选人，报价相同的，按报价时间在前的为第一成交候选人；报价次低的为第二成交候选人，以此类推。</w:t>
      </w:r>
    </w:p>
    <w:p>
      <w:pPr>
        <w:pStyle w:val="63"/>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(七)无效报价</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1.参与竞价的供应商报价超过最高限价或低于最低限价或超过项目对应产品单项最高限价的视为无效报价。</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2.参与竞价的</w:t>
      </w:r>
      <w:r>
        <w:rPr>
          <w:rFonts w:hint="eastAsia"/>
          <w:bCs/>
          <w:color w:val="auto"/>
          <w:sz w:val="21"/>
          <w:szCs w:val="21"/>
        </w:rPr>
        <w:t>供应商须提供本项目要求的资质文件，如果不按公告规定或竞价文件要求等相关规定提供符合要求的资质文件，将被视为无效报价。</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3.参与竞价的</w:t>
      </w:r>
      <w:r>
        <w:rPr>
          <w:rFonts w:hint="eastAsia"/>
          <w:bCs/>
          <w:color w:val="auto"/>
          <w:sz w:val="21"/>
          <w:szCs w:val="21"/>
        </w:rPr>
        <w:t>供应商须对本项目采购内容进行整体报价，任何只对其中一部分内容进行的报价都被视为无效报价。</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4.报价表以及有报价供应商落款的报价文件必须加盖报价供应商公章，否则视为无效报价。</w:t>
      </w:r>
    </w:p>
    <w:p>
      <w:pPr>
        <w:pStyle w:val="19"/>
        <w:shd w:val="clear" w:color="auto" w:fill="FFFFFF"/>
        <w:wordWrap w:val="0"/>
        <w:spacing w:before="0" w:beforeAutospacing="0" w:after="0" w:afterAutospacing="0" w:line="360" w:lineRule="auto"/>
        <w:ind w:firstLine="422" w:firstLineChars="200"/>
        <w:jc w:val="both"/>
        <w:rPr>
          <w:color w:val="auto"/>
          <w:sz w:val="21"/>
          <w:szCs w:val="21"/>
        </w:rPr>
      </w:pPr>
      <w:r>
        <w:rPr>
          <w:rFonts w:hint="eastAsia"/>
          <w:b/>
          <w:bCs/>
          <w:color w:val="auto"/>
          <w:sz w:val="21"/>
          <w:szCs w:val="21"/>
        </w:rPr>
        <w:t>5.按有关法律、法规、规章属于报价无效的。</w:t>
      </w:r>
    </w:p>
    <w:p>
      <w:pPr>
        <w:pStyle w:val="19"/>
        <w:shd w:val="clear" w:color="auto" w:fill="FFFFFF"/>
        <w:wordWrap w:val="0"/>
        <w:spacing w:before="0" w:beforeAutospacing="0" w:after="0" w:afterAutospacing="0" w:line="360" w:lineRule="auto"/>
        <w:ind w:firstLine="420" w:firstLineChars="200"/>
        <w:jc w:val="both"/>
        <w:rPr>
          <w:bCs/>
          <w:color w:val="auto"/>
          <w:sz w:val="21"/>
          <w:szCs w:val="21"/>
        </w:rPr>
      </w:pPr>
      <w:r>
        <w:rPr>
          <w:rFonts w:hint="eastAsia"/>
          <w:bCs/>
          <w:color w:val="auto"/>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9"/>
        <w:shd w:val="clear" w:color="auto" w:fill="FFFFFF"/>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w:t>
      </w:r>
      <w:r>
        <w:rPr>
          <w:rFonts w:hint="eastAsia"/>
          <w:b/>
          <w:color w:val="auto"/>
          <w:sz w:val="21"/>
          <w:szCs w:val="21"/>
        </w:rPr>
        <w:t>有下列情形之一的，视为串通竞价，其报价无效：</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(1)存在单位负责人为同一人或存在直接控股、管理关系的不同单位参与同一竞价项目；</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(2)不同供应商的响应文件由同一单位或者个人编制；</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(3)不同供应商委托同一单位或者个人办理竞价事宜；</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(4)不同供应商使用同一IP地址参与竞价；</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(5)不同供应商的响应文件载明的项目管理成员或者联系人员为同一人；</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(6)不同供应商的响应文件异常一致或者报价呈规律性差异；</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(7)不同供应商的响应文件相互混淆；</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(8)不同供应商的平台使用费从同一单位或者个人的账户转出；</w:t>
      </w:r>
    </w:p>
    <w:p>
      <w:pPr>
        <w:pStyle w:val="63"/>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(八)竞价活动失败</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1.出现下列情况的，本次竞价活动失败：</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(1)报名供应商不足3家；</w:t>
      </w:r>
    </w:p>
    <w:p>
      <w:pPr>
        <w:pStyle w:val="63"/>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(2)报价供应商不足3家；</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2.出现影响采购公正的违法、违规行为的；</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3.因重大变故，采购任务取消的；</w:t>
      </w:r>
    </w:p>
    <w:p>
      <w:pPr>
        <w:pStyle w:val="63"/>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(九)服务费</w:t>
      </w:r>
    </w:p>
    <w:p>
      <w:pPr>
        <w:widowControl/>
        <w:tabs>
          <w:tab w:val="left" w:pos="1200"/>
        </w:tabs>
        <w:spacing w:line="360" w:lineRule="auto"/>
        <w:ind w:firstLine="420" w:firstLineChars="200"/>
        <w:jc w:val="left"/>
        <w:rPr>
          <w:rFonts w:ascii="宋体" w:hAnsi="宋体" w:cs="宋体"/>
          <w:color w:val="auto"/>
          <w:kern w:val="0"/>
          <w:szCs w:val="21"/>
        </w:rPr>
      </w:pPr>
      <w:bookmarkStart w:id="7" w:name="_Hlk103260340"/>
      <w:r>
        <w:rPr>
          <w:rFonts w:hint="eastAsia" w:ascii="宋体" w:hAnsi="宋体" w:cs="宋体"/>
          <w:color w:val="auto"/>
          <w:kern w:val="0"/>
          <w:szCs w:val="21"/>
        </w:rPr>
        <w:t>1.成交人须向广州市国科招标代理有限公司缴纳招标代理服务费，金额为</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8</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000</w:t>
      </w:r>
      <w:r>
        <w:rPr>
          <w:rFonts w:hint="eastAsia" w:ascii="宋体" w:hAnsi="宋体" w:cs="宋体"/>
          <w:color w:val="auto"/>
          <w:kern w:val="0"/>
          <w:szCs w:val="21"/>
          <w:u w:val="single"/>
        </w:rPr>
        <w:t>.00元（大写：人民币</w:t>
      </w:r>
      <w:r>
        <w:rPr>
          <w:rFonts w:hint="eastAsia" w:ascii="宋体" w:hAnsi="宋体" w:cs="宋体"/>
          <w:color w:val="auto"/>
          <w:kern w:val="0"/>
          <w:szCs w:val="21"/>
          <w:u w:val="single"/>
          <w:lang w:val="en-US" w:eastAsia="zh-CN"/>
        </w:rPr>
        <w:t>捌仟</w:t>
      </w:r>
      <w:r>
        <w:rPr>
          <w:rFonts w:hint="eastAsia" w:ascii="宋体" w:hAnsi="宋体" w:cs="宋体"/>
          <w:color w:val="auto"/>
          <w:kern w:val="0"/>
          <w:szCs w:val="21"/>
          <w:u w:val="single"/>
        </w:rPr>
        <w:t>元整）</w:t>
      </w:r>
      <w:r>
        <w:rPr>
          <w:rFonts w:hint="eastAsia" w:ascii="宋体" w:hAnsi="宋体" w:cs="宋体"/>
          <w:color w:val="auto"/>
          <w:kern w:val="0"/>
          <w:szCs w:val="21"/>
        </w:rPr>
        <w:t xml:space="preserve">。 </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2.成交人无正当理由放弃成交资格的必须按竞价公告等相关规定缴纳相应的招标代理服务费。</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3.如确实因不可抗力放弃成交资格的，应在不可抗力发生后三个工作日内予以通知采购人及广州市国科招标代理有限公司并提供相关的证明；如逾期，广州市国科招标代理有限公司将不予退还平台使用费。</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 缴纳代理服务费专用账号：</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账户：广州市国科招标代理有限公司</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账号：7120 5774 1941</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开户银行：中国银行广州先烈中路支行</w:t>
      </w:r>
    </w:p>
    <w:bookmarkEnd w:id="7"/>
    <w:p>
      <w:pPr>
        <w:keepNext/>
        <w:keepLines/>
        <w:spacing w:line="360" w:lineRule="auto"/>
        <w:jc w:val="center"/>
        <w:rPr>
          <w:color w:val="auto"/>
          <w:szCs w:val="21"/>
        </w:rPr>
      </w:pPr>
      <w:r>
        <w:rPr>
          <w:rFonts w:hint="eastAsia"/>
          <w:color w:val="auto"/>
          <w:szCs w:val="21"/>
        </w:rPr>
        <w:t xml:space="preserve">    </w:t>
      </w: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pStyle w:val="2"/>
        <w:spacing w:before="0" w:after="0" w:line="360" w:lineRule="auto"/>
        <w:jc w:val="center"/>
        <w:rPr>
          <w:rFonts w:ascii="宋体" w:hAnsi="宋体"/>
          <w:color w:val="auto"/>
          <w:kern w:val="0"/>
        </w:rPr>
      </w:pPr>
      <w:r>
        <w:rPr>
          <w:rFonts w:hint="eastAsia"/>
          <w:color w:val="auto"/>
          <w:szCs w:val="21"/>
        </w:rPr>
        <w:t xml:space="preserve"> </w:t>
      </w:r>
      <w:bookmarkStart w:id="8" w:name="_Toc386099825"/>
      <w:bookmarkStart w:id="9" w:name="_Toc414745347"/>
      <w:bookmarkStart w:id="10" w:name="_Toc384824326"/>
      <w:bookmarkStart w:id="11" w:name="_Toc20538"/>
      <w:r>
        <w:rPr>
          <w:rFonts w:hint="eastAsia" w:ascii="宋体" w:hAnsi="宋体"/>
          <w:color w:val="auto"/>
          <w:kern w:val="0"/>
        </w:rPr>
        <w:t>第四章  合同条款</w:t>
      </w:r>
      <w:bookmarkEnd w:id="8"/>
      <w:bookmarkEnd w:id="9"/>
      <w:bookmarkEnd w:id="10"/>
      <w:bookmarkEnd w:id="11"/>
    </w:p>
    <w:p>
      <w:pPr>
        <w:spacing w:line="360" w:lineRule="auto"/>
        <w:ind w:firstLine="301" w:firstLineChars="100"/>
        <w:rPr>
          <w:rFonts w:ascii="宋体" w:hAnsi="宋体"/>
          <w:color w:val="auto"/>
          <w:szCs w:val="28"/>
        </w:rPr>
      </w:pPr>
      <w:r>
        <w:rPr>
          <w:rFonts w:hint="eastAsia" w:ascii="宋体" w:hAnsi="宋体" w:cs="宋体"/>
          <w:b/>
          <w:bCs/>
          <w:color w:val="auto"/>
          <w:sz w:val="30"/>
        </w:rPr>
        <w:t>（合同格式为合同的参考文本，合同签订双方可根据项目的具体要求进行修订）</w:t>
      </w:r>
    </w:p>
    <w:p>
      <w:pPr>
        <w:widowControl/>
        <w:tabs>
          <w:tab w:val="left" w:pos="1200"/>
        </w:tabs>
        <w:spacing w:line="360" w:lineRule="auto"/>
        <w:ind w:firstLine="420" w:firstLineChars="200"/>
        <w:jc w:val="left"/>
        <w:rPr>
          <w:color w:val="auto"/>
          <w:szCs w:val="21"/>
        </w:rPr>
      </w:pPr>
      <w:r>
        <w:rPr>
          <w:rFonts w:hint="eastAsia"/>
          <w:color w:val="auto"/>
          <w:szCs w:val="21"/>
        </w:rPr>
        <w:t xml:space="preserve">             </w:t>
      </w:r>
    </w:p>
    <w:p>
      <w:pPr>
        <w:rPr>
          <w:color w:val="auto"/>
          <w:szCs w:val="21"/>
        </w:rPr>
      </w:pPr>
      <w:r>
        <w:rPr>
          <w:rFonts w:hint="eastAsia"/>
          <w:color w:val="auto"/>
          <w:szCs w:val="21"/>
        </w:rPr>
        <w:br w:type="page"/>
      </w:r>
    </w:p>
    <w:p>
      <w:pPr>
        <w:tabs>
          <w:tab w:val="left" w:pos="720"/>
        </w:tabs>
        <w:spacing w:line="360" w:lineRule="auto"/>
        <w:jc w:val="center"/>
        <w:rPr>
          <w:rFonts w:hint="eastAsia" w:ascii="宋体"/>
          <w:b/>
          <w:color w:val="auto"/>
          <w:sz w:val="52"/>
          <w:szCs w:val="52"/>
          <w:u w:val="single"/>
        </w:rPr>
      </w:pPr>
    </w:p>
    <w:p>
      <w:pPr>
        <w:tabs>
          <w:tab w:val="left" w:pos="720"/>
        </w:tabs>
        <w:spacing w:line="360" w:lineRule="auto"/>
        <w:jc w:val="center"/>
        <w:rPr>
          <w:rFonts w:hint="eastAsia" w:ascii="宋体"/>
          <w:b/>
          <w:color w:val="auto"/>
          <w:sz w:val="52"/>
          <w:szCs w:val="52"/>
          <w:u w:val="single"/>
        </w:rPr>
      </w:pPr>
    </w:p>
    <w:p>
      <w:pPr>
        <w:tabs>
          <w:tab w:val="left" w:pos="720"/>
        </w:tabs>
        <w:spacing w:line="360" w:lineRule="auto"/>
        <w:jc w:val="center"/>
        <w:rPr>
          <w:rFonts w:ascii="宋体" w:hAnsi="宋体"/>
          <w:b/>
          <w:color w:val="auto"/>
          <w:sz w:val="72"/>
          <w:szCs w:val="72"/>
        </w:rPr>
      </w:pPr>
      <w:r>
        <w:rPr>
          <w:rFonts w:hint="eastAsia" w:ascii="宋体"/>
          <w:b/>
          <w:color w:val="auto"/>
          <w:sz w:val="52"/>
          <w:szCs w:val="52"/>
          <w:u w:val="single"/>
          <w:lang w:eastAsia="zh-CN"/>
        </w:rPr>
        <w:t>广东省惠州监狱</w:t>
      </w:r>
      <w:r>
        <w:rPr>
          <w:rFonts w:hint="eastAsia" w:ascii="宋体"/>
          <w:b/>
          <w:color w:val="auto"/>
          <w:sz w:val="52"/>
          <w:szCs w:val="52"/>
          <w:u w:val="single"/>
        </w:rPr>
        <w:t xml:space="preserve">     </w:t>
      </w:r>
      <w:r>
        <w:rPr>
          <w:rFonts w:hint="eastAsia" w:ascii="华文新魏" w:hAnsi="宋体" w:eastAsia="华文新魏"/>
          <w:bCs/>
          <w:color w:val="auto"/>
          <w:spacing w:val="26"/>
          <w:sz w:val="72"/>
          <w:szCs w:val="72"/>
        </w:rPr>
        <w:t>采购</w:t>
      </w:r>
    </w:p>
    <w:p>
      <w:pPr>
        <w:tabs>
          <w:tab w:val="left" w:pos="720"/>
        </w:tabs>
        <w:spacing w:line="360" w:lineRule="auto"/>
        <w:rPr>
          <w:rFonts w:ascii="宋体" w:hAnsi="宋体"/>
          <w:b/>
          <w:color w:val="auto"/>
          <w:szCs w:val="21"/>
        </w:rPr>
      </w:pPr>
    </w:p>
    <w:p>
      <w:pPr>
        <w:tabs>
          <w:tab w:val="left" w:pos="720"/>
        </w:tabs>
        <w:spacing w:line="360" w:lineRule="auto"/>
        <w:jc w:val="center"/>
        <w:rPr>
          <w:rFonts w:ascii="宋体" w:hAnsi="宋体"/>
          <w:b/>
          <w:color w:val="auto"/>
          <w:sz w:val="72"/>
          <w:szCs w:val="72"/>
        </w:rPr>
      </w:pPr>
      <w:r>
        <w:rPr>
          <w:rFonts w:hint="eastAsia" w:ascii="宋体" w:hAnsi="宋体"/>
          <w:b/>
          <w:color w:val="auto"/>
          <w:sz w:val="72"/>
          <w:szCs w:val="72"/>
        </w:rPr>
        <w:t xml:space="preserve">合 </w:t>
      </w:r>
    </w:p>
    <w:p>
      <w:pPr>
        <w:tabs>
          <w:tab w:val="left" w:pos="720"/>
        </w:tabs>
        <w:spacing w:line="360" w:lineRule="auto"/>
        <w:jc w:val="center"/>
        <w:rPr>
          <w:rFonts w:ascii="宋体" w:hAnsi="宋体"/>
          <w:b/>
          <w:color w:val="auto"/>
          <w:sz w:val="72"/>
          <w:szCs w:val="72"/>
        </w:rPr>
      </w:pPr>
    </w:p>
    <w:p>
      <w:pPr>
        <w:tabs>
          <w:tab w:val="left" w:pos="720"/>
        </w:tabs>
        <w:spacing w:line="360" w:lineRule="auto"/>
        <w:jc w:val="center"/>
        <w:rPr>
          <w:rFonts w:ascii="宋体" w:hAnsi="宋体"/>
          <w:b/>
          <w:color w:val="auto"/>
          <w:sz w:val="72"/>
          <w:szCs w:val="72"/>
        </w:rPr>
      </w:pPr>
      <w:r>
        <w:rPr>
          <w:rFonts w:hint="eastAsia" w:ascii="宋体" w:hAnsi="宋体"/>
          <w:b/>
          <w:color w:val="auto"/>
          <w:sz w:val="72"/>
          <w:szCs w:val="72"/>
        </w:rPr>
        <w:t xml:space="preserve">同 </w:t>
      </w:r>
    </w:p>
    <w:p>
      <w:pPr>
        <w:tabs>
          <w:tab w:val="left" w:pos="720"/>
        </w:tabs>
        <w:spacing w:line="360" w:lineRule="auto"/>
        <w:jc w:val="center"/>
        <w:rPr>
          <w:rFonts w:ascii="宋体" w:hAnsi="宋体"/>
          <w:b/>
          <w:color w:val="auto"/>
          <w:sz w:val="72"/>
          <w:szCs w:val="72"/>
        </w:rPr>
      </w:pPr>
    </w:p>
    <w:p>
      <w:pPr>
        <w:tabs>
          <w:tab w:val="left" w:pos="720"/>
        </w:tabs>
        <w:spacing w:line="360" w:lineRule="auto"/>
        <w:jc w:val="center"/>
        <w:rPr>
          <w:rFonts w:ascii="宋体" w:hAnsi="宋体"/>
          <w:b/>
          <w:color w:val="auto"/>
          <w:szCs w:val="21"/>
        </w:rPr>
      </w:pPr>
      <w:r>
        <w:rPr>
          <w:rFonts w:hint="eastAsia" w:ascii="宋体" w:hAnsi="宋体"/>
          <w:b/>
          <w:color w:val="auto"/>
          <w:sz w:val="72"/>
          <w:szCs w:val="72"/>
        </w:rPr>
        <w:t>书</w:t>
      </w:r>
    </w:p>
    <w:p>
      <w:pPr>
        <w:adjustRightInd w:val="0"/>
        <w:snapToGrid w:val="0"/>
        <w:spacing w:line="360" w:lineRule="auto"/>
        <w:ind w:left="1680"/>
        <w:rPr>
          <w:rFonts w:ascii="宋体"/>
          <w:b/>
          <w:color w:val="auto"/>
          <w:sz w:val="28"/>
          <w:u w:val="single"/>
        </w:rPr>
      </w:pPr>
      <w:r>
        <w:rPr>
          <w:rFonts w:hint="eastAsia" w:ascii="宋体"/>
          <w:b/>
          <w:color w:val="auto"/>
          <w:sz w:val="28"/>
        </w:rPr>
        <w:t>项目名称：</w:t>
      </w:r>
      <w:r>
        <w:rPr>
          <w:rFonts w:hint="eastAsia" w:ascii="宋体"/>
          <w:b/>
          <w:color w:val="auto"/>
          <w:sz w:val="28"/>
          <w:u w:val="single"/>
        </w:rPr>
        <w:t xml:space="preserve">                          </w:t>
      </w:r>
    </w:p>
    <w:p>
      <w:pPr>
        <w:adjustRightInd w:val="0"/>
        <w:snapToGrid w:val="0"/>
        <w:spacing w:line="360" w:lineRule="auto"/>
        <w:ind w:left="1680"/>
        <w:rPr>
          <w:rFonts w:ascii="宋体"/>
          <w:b/>
          <w:color w:val="auto"/>
          <w:sz w:val="28"/>
        </w:rPr>
      </w:pPr>
      <w:r>
        <w:rPr>
          <w:rFonts w:hint="eastAsia" w:ascii="宋体"/>
          <w:b/>
          <w:color w:val="auto"/>
          <w:sz w:val="28"/>
        </w:rPr>
        <w:t>合同编号：</w:t>
      </w:r>
      <w:r>
        <w:rPr>
          <w:rFonts w:hint="eastAsia" w:ascii="宋体"/>
          <w:b/>
          <w:color w:val="auto"/>
          <w:sz w:val="28"/>
          <w:u w:val="single"/>
        </w:rPr>
        <w:t xml:space="preserve">                          </w:t>
      </w:r>
    </w:p>
    <w:p>
      <w:pPr>
        <w:adjustRightInd w:val="0"/>
        <w:snapToGrid w:val="0"/>
        <w:spacing w:line="360" w:lineRule="auto"/>
        <w:ind w:left="1680"/>
        <w:rPr>
          <w:rFonts w:ascii="宋体"/>
          <w:b/>
          <w:color w:val="auto"/>
          <w:sz w:val="28"/>
        </w:rPr>
      </w:pPr>
      <w:r>
        <w:rPr>
          <w:rFonts w:hint="eastAsia" w:ascii="宋体"/>
          <w:b/>
          <w:color w:val="auto"/>
          <w:sz w:val="28"/>
        </w:rPr>
        <w:t>签约地点：</w:t>
      </w:r>
      <w:r>
        <w:rPr>
          <w:rFonts w:hint="eastAsia" w:ascii="宋体"/>
          <w:b/>
          <w:color w:val="auto"/>
          <w:sz w:val="28"/>
          <w:u w:val="single"/>
        </w:rPr>
        <w:t xml:space="preserve">                          </w:t>
      </w:r>
    </w:p>
    <w:p>
      <w:pPr>
        <w:widowControl/>
        <w:jc w:val="left"/>
        <w:rPr>
          <w:rFonts w:ascii="宋体"/>
          <w:b/>
          <w:color w:val="auto"/>
          <w:sz w:val="28"/>
        </w:rPr>
      </w:pPr>
      <w:r>
        <w:rPr>
          <w:rFonts w:ascii="宋体"/>
          <w:b/>
          <w:color w:val="auto"/>
          <w:sz w:val="28"/>
        </w:rPr>
        <w:br w:type="page"/>
      </w:r>
    </w:p>
    <w:p>
      <w:pPr>
        <w:tabs>
          <w:tab w:val="left" w:pos="720"/>
        </w:tabs>
        <w:spacing w:line="360" w:lineRule="auto"/>
        <w:rPr>
          <w:rFonts w:hint="eastAsia" w:ascii="宋体" w:hAnsi="宋体" w:eastAsia="宋体" w:cs="宋体"/>
          <w:szCs w:val="21"/>
          <w:lang w:eastAsia="zh-CN"/>
        </w:rPr>
      </w:pPr>
      <w:r>
        <w:rPr>
          <w:rFonts w:hint="eastAsia" w:ascii="宋体" w:hAnsi="宋体" w:cs="宋体"/>
          <w:szCs w:val="21"/>
        </w:rPr>
        <w:t>甲    方（采购人）：</w:t>
      </w:r>
      <w:r>
        <w:rPr>
          <w:rFonts w:hint="eastAsia" w:ascii="宋体" w:hAnsi="宋体" w:cs="宋体"/>
          <w:szCs w:val="21"/>
          <w:lang w:eastAsia="zh-CN"/>
        </w:rPr>
        <w:t>广东省惠州监狱</w:t>
      </w:r>
    </w:p>
    <w:p>
      <w:pPr>
        <w:spacing w:line="360" w:lineRule="auto"/>
        <w:rPr>
          <w:rFonts w:hint="eastAsia" w:ascii="宋体" w:hAnsi="宋体" w:eastAsia="宋体" w:cs="宋体"/>
          <w:szCs w:val="21"/>
          <w:lang w:eastAsia="zh-CN"/>
        </w:rPr>
      </w:pPr>
      <w:r>
        <w:rPr>
          <w:rFonts w:hint="eastAsia" w:ascii="宋体" w:hAnsi="宋体" w:cs="宋体"/>
          <w:szCs w:val="21"/>
        </w:rPr>
        <w:t>电    话：</w:t>
      </w:r>
      <w:r>
        <w:rPr>
          <w:rFonts w:hint="eastAsia" w:ascii="宋体" w:hAnsi="宋体" w:cs="宋体"/>
          <w:szCs w:val="21"/>
          <w:lang w:val="en-US" w:eastAsia="zh-CN"/>
        </w:rPr>
        <w:t xml:space="preserve">0752-3253089 </w:t>
      </w:r>
      <w:r>
        <w:rPr>
          <w:rFonts w:hint="eastAsia" w:ascii="宋体" w:hAnsi="宋体" w:cs="宋体"/>
          <w:szCs w:val="21"/>
        </w:rPr>
        <w:t xml:space="preserve">   传  真：          </w:t>
      </w:r>
      <w:r>
        <w:rPr>
          <w:rFonts w:hint="eastAsia" w:ascii="宋体" w:hAnsi="宋体" w:cs="宋体"/>
          <w:szCs w:val="21"/>
          <w:lang w:eastAsia="zh-CN"/>
        </w:rPr>
        <w:t>地址</w:t>
      </w:r>
      <w:r>
        <w:rPr>
          <w:rFonts w:hint="eastAsia" w:ascii="宋体" w:hAnsi="宋体" w:cs="宋体"/>
          <w:szCs w:val="21"/>
        </w:rPr>
        <w:t>：</w:t>
      </w:r>
      <w:r>
        <w:rPr>
          <w:rFonts w:hint="eastAsia" w:ascii="宋体" w:hAnsi="宋体" w:cs="宋体"/>
          <w:szCs w:val="21"/>
          <w:lang w:eastAsia="zh-CN"/>
        </w:rPr>
        <w:t>惠州市惠城区马安镇新乐路</w:t>
      </w:r>
    </w:p>
    <w:p>
      <w:pPr>
        <w:spacing w:line="360" w:lineRule="auto"/>
        <w:rPr>
          <w:rFonts w:ascii="宋体" w:hAnsi="宋体" w:cs="宋体"/>
          <w:szCs w:val="21"/>
        </w:rPr>
      </w:pPr>
      <w:r>
        <w:rPr>
          <w:rFonts w:hint="eastAsia" w:ascii="宋体" w:hAnsi="宋体" w:cs="宋体"/>
          <w:szCs w:val="21"/>
        </w:rPr>
        <w:t>乙    方（中标人）：</w:t>
      </w:r>
    </w:p>
    <w:p>
      <w:pPr>
        <w:spacing w:line="360" w:lineRule="auto"/>
        <w:rPr>
          <w:rFonts w:ascii="宋体" w:hAnsi="宋体" w:cs="宋体"/>
          <w:szCs w:val="21"/>
        </w:rPr>
      </w:pPr>
      <w:r>
        <w:rPr>
          <w:rFonts w:hint="eastAsia" w:ascii="宋体" w:hAnsi="宋体" w:cs="宋体"/>
          <w:szCs w:val="21"/>
        </w:rPr>
        <w:t xml:space="preserve">电    话：                传  真：          </w:t>
      </w:r>
      <w:r>
        <w:rPr>
          <w:rFonts w:hint="eastAsia" w:ascii="宋体" w:hAnsi="宋体" w:cs="宋体"/>
          <w:szCs w:val="21"/>
          <w:lang w:eastAsia="zh-CN"/>
        </w:rPr>
        <w:t>地址</w:t>
      </w:r>
      <w:r>
        <w:rPr>
          <w:rFonts w:hint="eastAsia" w:ascii="宋体" w:hAnsi="宋体" w:cs="宋体"/>
          <w:szCs w:val="21"/>
        </w:rPr>
        <w:t>：</w:t>
      </w:r>
    </w:p>
    <w:p>
      <w:pPr>
        <w:tabs>
          <w:tab w:val="left" w:pos="720"/>
        </w:tabs>
        <w:spacing w:line="360" w:lineRule="auto"/>
        <w:rPr>
          <w:rFonts w:ascii="宋体" w:hAnsi="宋体" w:cs="宋体"/>
          <w:szCs w:val="21"/>
        </w:rPr>
      </w:pPr>
      <w:r>
        <w:rPr>
          <w:rFonts w:hint="eastAsia" w:ascii="宋体" w:hAnsi="宋体" w:cs="宋体"/>
          <w:szCs w:val="21"/>
        </w:rPr>
        <w:t>项目名称：</w:t>
      </w:r>
      <w:r>
        <w:rPr>
          <w:rFonts w:hint="eastAsia" w:ascii="宋体" w:hAnsi="宋体" w:cs="宋体"/>
          <w:szCs w:val="21"/>
          <w:lang w:val="en-US" w:eastAsia="zh-CN"/>
        </w:rPr>
        <w:t>3D人脸识别系统采购</w:t>
      </w:r>
      <w:r>
        <w:rPr>
          <w:rFonts w:hint="eastAsia" w:ascii="宋体" w:hAnsi="宋体" w:cs="宋体"/>
          <w:szCs w:val="21"/>
        </w:rPr>
        <w:t xml:space="preserve">                                   项目编号：</w:t>
      </w:r>
    </w:p>
    <w:p>
      <w:pPr>
        <w:spacing w:line="360" w:lineRule="auto"/>
        <w:rPr>
          <w:rFonts w:ascii="宋体" w:hAnsi="宋体" w:cs="宋体"/>
          <w:szCs w:val="21"/>
        </w:rPr>
      </w:pPr>
      <w:r>
        <w:rPr>
          <w:rFonts w:hint="eastAsia" w:ascii="宋体" w:hAnsi="宋体" w:cs="宋体"/>
          <w:szCs w:val="21"/>
        </w:rPr>
        <w:t xml:space="preserve">    根据</w:t>
      </w:r>
      <w:r>
        <w:rPr>
          <w:rFonts w:hint="eastAsia" w:ascii="宋体" w:hAnsi="宋体" w:cs="宋体"/>
          <w:szCs w:val="21"/>
          <w:u w:val="single"/>
        </w:rPr>
        <w:t xml:space="preserve"> </w:t>
      </w:r>
      <w:r>
        <w:rPr>
          <w:rFonts w:hint="eastAsia" w:ascii="宋体" w:hAnsi="宋体" w:cs="宋体"/>
          <w:szCs w:val="21"/>
          <w:u w:val="single"/>
          <w:lang w:eastAsia="zh-CN"/>
        </w:rPr>
        <w:t>广东省惠州监狱3D人脸识别系统采购项目（重招）</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lang w:eastAsia="zh-CN"/>
        </w:rPr>
        <w:t>GZGK23P234A0777J-1</w:t>
      </w:r>
      <w:r>
        <w:rPr>
          <w:rFonts w:hint="eastAsia" w:ascii="宋体" w:hAnsi="宋体" w:cs="宋体"/>
          <w:szCs w:val="21"/>
        </w:rPr>
        <w:t>）的采购结果，按照《中华人民共和国政府采购法》及其实施条例、《</w:t>
      </w:r>
      <w:r>
        <w:rPr>
          <w:rFonts w:hint="eastAsia" w:ascii="宋体" w:hAnsi="宋体" w:cs="宋体"/>
          <w:szCs w:val="21"/>
          <w:lang w:eastAsia="zh-CN"/>
        </w:rPr>
        <w:t>中华人民共和国民法典</w:t>
      </w:r>
      <w:r>
        <w:rPr>
          <w:rFonts w:hint="eastAsia" w:ascii="宋体" w:hAnsi="宋体" w:cs="宋体"/>
          <w:szCs w:val="21"/>
        </w:rPr>
        <w:t>》的规定，经双方协商，本着平等互利和诚实信用的原则，一致同意签订本合同如下。</w:t>
      </w:r>
    </w:p>
    <w:p>
      <w:pPr>
        <w:numPr>
          <w:ilvl w:val="0"/>
          <w:numId w:val="10"/>
        </w:numPr>
        <w:tabs>
          <w:tab w:val="left" w:pos="425"/>
        </w:tabs>
        <w:spacing w:line="420" w:lineRule="auto"/>
        <w:ind w:left="0" w:firstLine="0"/>
        <w:outlineLvl w:val="2"/>
        <w:rPr>
          <w:rFonts w:ascii="宋体" w:hAnsi="宋体" w:cs="宋体"/>
          <w:b/>
          <w:szCs w:val="21"/>
        </w:rPr>
      </w:pPr>
      <w:r>
        <w:rPr>
          <w:rFonts w:hint="eastAsia" w:ascii="宋体" w:hAnsi="宋体" w:cs="宋体"/>
          <w:b/>
          <w:szCs w:val="21"/>
        </w:rPr>
        <w:t>采购标的</w:t>
      </w:r>
    </w:p>
    <w:tbl>
      <w:tblPr>
        <w:tblStyle w:val="23"/>
        <w:tblW w:w="47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93"/>
        <w:gridCol w:w="1411"/>
        <w:gridCol w:w="5930"/>
        <w:gridCol w:w="426"/>
        <w:gridCol w:w="692"/>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206" w:type="pct"/>
            <w:vAlign w:val="center"/>
          </w:tcPr>
          <w:p>
            <w:pPr>
              <w:ind w:left="-65" w:leftChars="-31" w:right="-92" w:rightChars="-44"/>
              <w:jc w:val="center"/>
              <w:rPr>
                <w:rFonts w:ascii="宋体" w:hAnsi="宋体" w:cs="宋体"/>
                <w:szCs w:val="21"/>
              </w:rPr>
            </w:pPr>
            <w:r>
              <w:rPr>
                <w:rFonts w:hint="eastAsia" w:ascii="宋体" w:hAnsi="宋体" w:cs="宋体"/>
                <w:szCs w:val="21"/>
              </w:rPr>
              <w:t>序号</w:t>
            </w:r>
          </w:p>
        </w:tc>
        <w:tc>
          <w:tcPr>
            <w:tcW w:w="738" w:type="pct"/>
            <w:vAlign w:val="center"/>
          </w:tcPr>
          <w:p>
            <w:pPr>
              <w:ind w:left="-65" w:leftChars="-31" w:right="-92" w:rightChars="-44"/>
              <w:jc w:val="center"/>
              <w:rPr>
                <w:rFonts w:ascii="宋体" w:hAnsi="宋体" w:cs="宋体"/>
                <w:szCs w:val="21"/>
              </w:rPr>
            </w:pPr>
            <w:r>
              <w:rPr>
                <w:rFonts w:hint="eastAsia" w:ascii="宋体" w:hAnsi="宋体" w:cs="宋体"/>
                <w:szCs w:val="21"/>
              </w:rPr>
              <w:t>商品名称</w:t>
            </w:r>
          </w:p>
        </w:tc>
        <w:tc>
          <w:tcPr>
            <w:tcW w:w="3100" w:type="pct"/>
            <w:vAlign w:val="center"/>
          </w:tcPr>
          <w:p>
            <w:pPr>
              <w:ind w:left="-65" w:leftChars="-31" w:right="-92" w:rightChars="-44"/>
              <w:jc w:val="center"/>
              <w:rPr>
                <w:rFonts w:ascii="宋体" w:hAnsi="宋体" w:cs="宋体"/>
                <w:szCs w:val="21"/>
              </w:rPr>
            </w:pPr>
            <w:r>
              <w:rPr>
                <w:rFonts w:hint="eastAsia" w:ascii="宋体" w:hAnsi="宋体" w:cs="宋体"/>
                <w:szCs w:val="21"/>
              </w:rPr>
              <w:t>品牌、规格型号、配置（性能参数）</w:t>
            </w:r>
          </w:p>
        </w:tc>
        <w:tc>
          <w:tcPr>
            <w:tcW w:w="222" w:type="pct"/>
            <w:vAlign w:val="center"/>
          </w:tcPr>
          <w:p>
            <w:pPr>
              <w:ind w:left="-65" w:leftChars="-31" w:right="-92" w:rightChars="-44"/>
              <w:jc w:val="center"/>
              <w:rPr>
                <w:rFonts w:ascii="宋体" w:hAnsi="宋体" w:cs="宋体"/>
                <w:szCs w:val="21"/>
              </w:rPr>
            </w:pPr>
            <w:r>
              <w:rPr>
                <w:rFonts w:hint="eastAsia" w:ascii="宋体" w:hAnsi="宋体" w:cs="宋体"/>
                <w:szCs w:val="21"/>
              </w:rPr>
              <w:t>数量</w:t>
            </w:r>
          </w:p>
        </w:tc>
        <w:tc>
          <w:tcPr>
            <w:tcW w:w="362" w:type="pct"/>
            <w:vAlign w:val="center"/>
          </w:tcPr>
          <w:p>
            <w:pPr>
              <w:ind w:left="-65" w:leftChars="-31" w:right="-92" w:rightChars="-44"/>
              <w:jc w:val="center"/>
              <w:rPr>
                <w:rFonts w:ascii="宋体" w:hAnsi="宋体" w:cs="宋体"/>
                <w:szCs w:val="21"/>
              </w:rPr>
            </w:pPr>
            <w:r>
              <w:rPr>
                <w:rFonts w:hint="eastAsia" w:ascii="宋体" w:hAnsi="宋体" w:cs="宋体"/>
                <w:szCs w:val="21"/>
              </w:rPr>
              <w:t>单价(元)</w:t>
            </w:r>
          </w:p>
        </w:tc>
        <w:tc>
          <w:tcPr>
            <w:tcW w:w="369" w:type="pct"/>
            <w:vAlign w:val="center"/>
          </w:tcPr>
          <w:p>
            <w:pPr>
              <w:ind w:left="-65" w:leftChars="-31" w:right="-92" w:rightChars="-44"/>
              <w:jc w:val="center"/>
              <w:rPr>
                <w:rFonts w:ascii="宋体" w:hAnsi="宋体" w:cs="宋体"/>
                <w:szCs w:val="21"/>
              </w:rPr>
            </w:pPr>
            <w:r>
              <w:rPr>
                <w:rFonts w:hint="eastAsia" w:ascii="宋体" w:hAnsi="宋体" w:cs="宋体"/>
                <w:szCs w:val="21"/>
              </w:rPr>
              <w:t>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206" w:type="pct"/>
            <w:vAlign w:val="center"/>
          </w:tcPr>
          <w:p>
            <w:pPr>
              <w:jc w:val="center"/>
              <w:rPr>
                <w:rFonts w:ascii="宋体" w:hAnsi="宋体" w:cs="宋体"/>
                <w:szCs w:val="21"/>
              </w:rPr>
            </w:pPr>
            <w:r>
              <w:rPr>
                <w:rFonts w:hint="eastAsia" w:ascii="宋体" w:hAnsi="宋体" w:cs="宋体"/>
                <w:szCs w:val="21"/>
              </w:rPr>
              <w:t>1</w:t>
            </w:r>
          </w:p>
        </w:tc>
        <w:tc>
          <w:tcPr>
            <w:tcW w:w="738" w:type="pct"/>
            <w:vAlign w:val="center"/>
          </w:tcPr>
          <w:p>
            <w:pPr>
              <w:rPr>
                <w:rFonts w:ascii="宋体" w:hAnsi="宋体" w:cs="宋体"/>
                <w:szCs w:val="21"/>
              </w:rPr>
            </w:pPr>
            <w:r>
              <w:rPr>
                <w:rFonts w:hint="eastAsia" w:ascii="宋体" w:hAnsi="宋体" w:cs="宋体"/>
                <w:szCs w:val="21"/>
                <w:lang w:val="zh-CN" w:eastAsia="zh-CN"/>
              </w:rPr>
              <w:t>3D人脸信息采集登记机</w:t>
            </w:r>
          </w:p>
        </w:tc>
        <w:tc>
          <w:tcPr>
            <w:tcW w:w="5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(1)核心GPU：</w:t>
            </w:r>
            <w:r>
              <w:rPr>
                <w:rFonts w:hint="eastAsia" w:asciiTheme="majorEastAsia" w:hAnsiTheme="majorEastAsia" w:eastAsiaTheme="majorEastAsia" w:cstheme="majorEastAsia"/>
                <w:bCs/>
                <w:sz w:val="21"/>
                <w:szCs w:val="21"/>
                <w:lang w:val="en-US" w:eastAsia="zh-CN"/>
              </w:rPr>
              <w:t>嵌入式系统</w:t>
            </w:r>
            <w:r>
              <w:rPr>
                <w:rFonts w:hint="eastAsia" w:asciiTheme="majorEastAsia" w:hAnsiTheme="majorEastAsia" w:eastAsiaTheme="majorEastAsia" w:cstheme="majorEastAsia"/>
                <w:bCs/>
                <w:sz w:val="21"/>
                <w:szCs w:val="21"/>
                <w:lang w:val="zh-CN" w:eastAsia="zh-CN"/>
              </w:rPr>
              <w:t xml:space="preserve"> - </w:t>
            </w:r>
            <w:r>
              <w:rPr>
                <w:rFonts w:hint="eastAsia" w:asciiTheme="majorEastAsia" w:hAnsiTheme="majorEastAsia" w:eastAsiaTheme="majorEastAsia" w:cstheme="majorEastAsia"/>
                <w:bCs/>
                <w:sz w:val="21"/>
                <w:szCs w:val="21"/>
                <w:lang w:val="en-US" w:eastAsia="zh-CN"/>
              </w:rPr>
              <w:t>多线程</w:t>
            </w:r>
            <w:r>
              <w:rPr>
                <w:rFonts w:hint="eastAsia" w:asciiTheme="majorEastAsia" w:hAnsiTheme="majorEastAsia" w:eastAsiaTheme="majorEastAsia" w:cstheme="majorEastAsia"/>
                <w:bCs/>
                <w:sz w:val="21"/>
                <w:szCs w:val="21"/>
                <w:lang w:val="zh-CN" w:eastAsia="zh-CN"/>
              </w:rPr>
              <w:t xml:space="preserve"> TI DaVinciTM </w:t>
            </w:r>
            <w:r>
              <w:rPr>
                <w:rFonts w:hint="eastAsia" w:asciiTheme="majorEastAsia" w:hAnsiTheme="majorEastAsia" w:eastAsiaTheme="majorEastAsia" w:cstheme="majorEastAsia"/>
                <w:bCs/>
                <w:sz w:val="21"/>
                <w:szCs w:val="21"/>
                <w:lang w:val="en-US" w:eastAsia="zh-CN"/>
              </w:rPr>
              <w:t>平台</w:t>
            </w:r>
            <w:r>
              <w:rPr>
                <w:rFonts w:hint="eastAsia" w:asciiTheme="majorEastAsia" w:hAnsiTheme="majorEastAsia" w:eastAsiaTheme="majorEastAsia" w:cstheme="majorEastAsia"/>
                <w:bCs/>
                <w:sz w:val="21"/>
                <w:szCs w:val="21"/>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(2)光源：红外光源（无激光，无辐射）；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(3)识别时间：小于1s；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(4)注册时间：小于10s；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(5)识别距离：60cm-120cm；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(6)</w:t>
            </w:r>
            <w:r>
              <w:rPr>
                <w:rFonts w:hint="eastAsia" w:asciiTheme="majorEastAsia" w:hAnsiTheme="majorEastAsia" w:eastAsiaTheme="majorEastAsia" w:cstheme="majorEastAsia"/>
                <w:bCs/>
                <w:sz w:val="21"/>
                <w:szCs w:val="21"/>
                <w:lang w:val="en-US" w:eastAsia="zh-CN"/>
              </w:rPr>
              <w:t>安装</w:t>
            </w:r>
            <w:r>
              <w:rPr>
                <w:rFonts w:hint="eastAsia" w:asciiTheme="majorEastAsia" w:hAnsiTheme="majorEastAsia" w:eastAsiaTheme="majorEastAsia" w:cstheme="majorEastAsia"/>
                <w:bCs/>
                <w:sz w:val="21"/>
                <w:szCs w:val="21"/>
                <w:lang w:val="zh-CN" w:eastAsia="zh-CN"/>
              </w:rPr>
              <w:t>高度：100--130cm，选配不锈钢立柱上下调节；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(7)误识率小于0.001%，拒识率小于0.1%；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(8)超大容量存储与识别，最大可以存贮6万个人脸模板，实时网络模式下无限制；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(9)内置5MP高清CMOS立体感知镜头；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(10)4.3寸1080P高清中英文触摸屏，</w:t>
            </w:r>
            <w:r>
              <w:rPr>
                <w:rFonts w:hint="eastAsia" w:asciiTheme="majorEastAsia" w:hAnsiTheme="majorEastAsia" w:eastAsiaTheme="majorEastAsia" w:cstheme="majorEastAsia"/>
                <w:bCs/>
                <w:sz w:val="21"/>
                <w:szCs w:val="21"/>
                <w:lang w:val="en-US" w:eastAsia="zh-CN"/>
              </w:rPr>
              <w:t>可</w:t>
            </w:r>
            <w:r>
              <w:rPr>
                <w:rFonts w:hint="eastAsia" w:asciiTheme="majorEastAsia" w:hAnsiTheme="majorEastAsia" w:eastAsiaTheme="majorEastAsia" w:cstheme="majorEastAsia"/>
                <w:bCs/>
                <w:sz w:val="21"/>
                <w:szCs w:val="21"/>
                <w:lang w:val="zh-CN" w:eastAsia="zh-CN"/>
              </w:rPr>
              <w:t>调整视听语音反馈；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(11)通信接口：TCP/IP，韦根输入，韦根输出，TTL，RS-485，RS-232，USB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(12)实时视屏捕捉&amp;高速识别匹配，能在1秒内辨认、识别和判断；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(13)采用3D人脸识别技术活体感知面部，</w:t>
            </w:r>
            <w:r>
              <w:rPr>
                <w:rFonts w:hint="eastAsia" w:asciiTheme="majorEastAsia" w:hAnsiTheme="majorEastAsia" w:eastAsiaTheme="majorEastAsia" w:cstheme="majorEastAsia"/>
                <w:bCs/>
                <w:sz w:val="21"/>
                <w:szCs w:val="21"/>
                <w:lang w:val="en-US" w:eastAsia="zh-CN"/>
              </w:rPr>
              <w:t>可</w:t>
            </w:r>
            <w:r>
              <w:rPr>
                <w:rFonts w:hint="eastAsia" w:asciiTheme="majorEastAsia" w:hAnsiTheme="majorEastAsia" w:eastAsiaTheme="majorEastAsia" w:cstheme="majorEastAsia"/>
                <w:bCs/>
                <w:sz w:val="21"/>
                <w:szCs w:val="21"/>
                <w:lang w:val="zh-CN" w:eastAsia="zh-CN"/>
              </w:rPr>
              <w:t>生成4万个数据点网状结构的3D人脸模扳；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(14)采用近红外线及对3D图像直接测量的技术，</w:t>
            </w:r>
            <w:r>
              <w:rPr>
                <w:rFonts w:hint="eastAsia" w:asciiTheme="majorEastAsia" w:hAnsiTheme="majorEastAsia" w:eastAsiaTheme="majorEastAsia" w:cstheme="majorEastAsia"/>
                <w:bCs/>
                <w:sz w:val="21"/>
                <w:szCs w:val="21"/>
                <w:lang w:val="en-US" w:eastAsia="zh-CN"/>
              </w:rPr>
              <w:t>可</w:t>
            </w:r>
            <w:r>
              <w:rPr>
                <w:rFonts w:hint="eastAsia" w:asciiTheme="majorEastAsia" w:hAnsiTheme="majorEastAsia" w:eastAsiaTheme="majorEastAsia" w:cstheme="majorEastAsia"/>
                <w:bCs/>
                <w:sz w:val="21"/>
                <w:szCs w:val="21"/>
                <w:lang w:val="zh-CN" w:eastAsia="zh-CN"/>
              </w:rPr>
              <w:t>适应各种光线场合，日夜均可使用；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(15)全面精确平衡光线，红外感知30°视角，不被视频或照片易用性；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(16)1秒内能够精确识别双胞胎，眼镜、帽子、胡须均不影响认证效果；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(17)面容几何学精确到毫米，真实基于在x-y-z三维空间中捕捉；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(18)基于头骨结构捕捉脸部特征头骨唯一、长久不改变，允许区分“一样”的双胞胎；</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(19)非侵入的工作方式：在无形的红外光波段下，对于移动的状态也能高度准确地完成身份识别；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(19)拒绝入侵&amp;加强保密性,充分利用光谱学原理,无干扰识别，网络通讯数据加密技术，防伪防泄密，保证数据安全；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(20)可设置识别失败3次告警，防止非法操作及报警功能；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(21)工作电压：DC12--DC24V自适应，功耗Idle:1.50 amps--Max: 3.00 amps；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(22)工作湿度：10%--80%；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(23)工作温度：5°C--55°C；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(24)产品认证：通过标准化质量ISO9001-2008体系(2006/27204.9)，ISO14001-2004体系认证(2005/24789b)；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(25)提供SDK包，通过二次开发可实现与第三方安防系统平台对接。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sz w:val="15"/>
                <w:szCs w:val="15"/>
              </w:rPr>
            </w:pPr>
          </w:p>
        </w:tc>
        <w:tc>
          <w:tcPr>
            <w:tcW w:w="222" w:type="pct"/>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3台</w:t>
            </w:r>
          </w:p>
        </w:tc>
        <w:tc>
          <w:tcPr>
            <w:tcW w:w="362" w:type="pct"/>
            <w:vAlign w:val="center"/>
          </w:tcPr>
          <w:p>
            <w:pPr>
              <w:rPr>
                <w:rFonts w:ascii="宋体" w:hAnsi="宋体" w:cs="宋体"/>
                <w:szCs w:val="21"/>
              </w:rPr>
            </w:pPr>
          </w:p>
        </w:tc>
        <w:tc>
          <w:tcPr>
            <w:tcW w:w="369" w:type="pct"/>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206" w:type="pct"/>
            <w:vAlign w:val="center"/>
          </w:tcPr>
          <w:p>
            <w:pPr>
              <w:jc w:val="center"/>
              <w:rPr>
                <w:rFonts w:ascii="宋体" w:hAnsi="宋体" w:cs="宋体"/>
                <w:szCs w:val="21"/>
              </w:rPr>
            </w:pPr>
            <w:r>
              <w:rPr>
                <w:rFonts w:hint="eastAsia" w:ascii="宋体" w:hAnsi="宋体" w:cs="宋体"/>
                <w:szCs w:val="21"/>
              </w:rPr>
              <w:t>2</w:t>
            </w:r>
          </w:p>
        </w:tc>
        <w:tc>
          <w:tcPr>
            <w:tcW w:w="738" w:type="pct"/>
            <w:vAlign w:val="center"/>
          </w:tcPr>
          <w:p>
            <w:pPr>
              <w:rPr>
                <w:rFonts w:ascii="宋体" w:hAnsi="宋体" w:cs="宋体"/>
                <w:szCs w:val="21"/>
              </w:rPr>
            </w:pPr>
            <w:r>
              <w:rPr>
                <w:rFonts w:hint="eastAsia" w:ascii="宋体" w:hAnsi="宋体" w:cs="宋体"/>
                <w:szCs w:val="21"/>
                <w:lang w:val="en-US" w:eastAsia="zh-CN"/>
              </w:rPr>
              <w:t>二代身份证阅读器</w:t>
            </w:r>
          </w:p>
        </w:tc>
        <w:tc>
          <w:tcPr>
            <w:tcW w:w="59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(1)符合GA450-2013《台式居民身份证阅读器通用技术要求》和ISO/IEC14443TypeB标准；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(2)工作频率（fc）：13.56MHz±7kHz；</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(3)天线能量输出；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1）天线表面电磁场强度（Hmax）≤7.5A/mrms；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2）天线表面法线方向3cm处电磁场强度（Hmin）≥1.5A/mrms；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(4)通讯接口：USB2.0；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(5)阅读距离：0--3cm；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(6)阅读时间：&lt;1s；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15"/>
                <w:szCs w:val="15"/>
              </w:rPr>
            </w:pPr>
            <w:r>
              <w:rPr>
                <w:rFonts w:hint="eastAsia" w:asciiTheme="majorEastAsia" w:hAnsiTheme="majorEastAsia" w:eastAsiaTheme="majorEastAsia" w:cstheme="majorEastAsia"/>
                <w:bCs/>
                <w:sz w:val="21"/>
                <w:szCs w:val="21"/>
                <w:lang w:val="en-US" w:eastAsia="zh-CN"/>
              </w:rPr>
              <w:t>(7)供电方式：USB供电。</w:t>
            </w:r>
          </w:p>
        </w:tc>
        <w:tc>
          <w:tcPr>
            <w:tcW w:w="222" w:type="pct"/>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2台</w:t>
            </w:r>
          </w:p>
        </w:tc>
        <w:tc>
          <w:tcPr>
            <w:tcW w:w="362" w:type="pct"/>
            <w:vAlign w:val="center"/>
          </w:tcPr>
          <w:p>
            <w:pPr>
              <w:rPr>
                <w:rFonts w:ascii="宋体" w:hAnsi="宋体" w:cs="宋体"/>
                <w:szCs w:val="21"/>
              </w:rPr>
            </w:pPr>
          </w:p>
        </w:tc>
        <w:tc>
          <w:tcPr>
            <w:tcW w:w="369" w:type="pct"/>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206" w:type="pct"/>
            <w:vAlign w:val="center"/>
          </w:tcPr>
          <w:p>
            <w:pPr>
              <w:jc w:val="center"/>
              <w:rPr>
                <w:rFonts w:ascii="宋体" w:hAnsi="宋体" w:cs="宋体"/>
                <w:szCs w:val="21"/>
              </w:rPr>
            </w:pPr>
            <w:r>
              <w:rPr>
                <w:rFonts w:hint="eastAsia" w:ascii="宋体" w:hAnsi="宋体" w:cs="宋体"/>
                <w:szCs w:val="21"/>
              </w:rPr>
              <w:t>3</w:t>
            </w:r>
          </w:p>
        </w:tc>
        <w:tc>
          <w:tcPr>
            <w:tcW w:w="738" w:type="pct"/>
            <w:vAlign w:val="center"/>
          </w:tcPr>
          <w:p>
            <w:pPr>
              <w:rPr>
                <w:rFonts w:ascii="宋体" w:hAnsi="宋体" w:cs="宋体"/>
                <w:szCs w:val="21"/>
              </w:rPr>
            </w:pPr>
            <w:r>
              <w:rPr>
                <w:rFonts w:hint="eastAsia" w:ascii="宋体" w:hAnsi="宋体" w:cs="宋体"/>
                <w:szCs w:val="21"/>
                <w:lang w:val="en-US" w:eastAsia="zh-CN"/>
              </w:rPr>
              <w:t>CPU制卡发卡机</w:t>
            </w:r>
          </w:p>
        </w:tc>
        <w:tc>
          <w:tcPr>
            <w:tcW w:w="59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（1）工作模式：USB通信；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（2）读卡速度：0.2s；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（3）打卡间隔：0.5s；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（4）感应距离：0-5cm；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（5）读卡类型：CPU卡、国密CPU卡；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（6）支持IC卡扇区识别及IC卡ID号模式；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（7）读卡频率：13.56MHz；</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15"/>
                <w:szCs w:val="15"/>
              </w:rPr>
            </w:pPr>
            <w:r>
              <w:rPr>
                <w:rFonts w:hint="eastAsia" w:asciiTheme="majorEastAsia" w:hAnsiTheme="majorEastAsia" w:eastAsiaTheme="majorEastAsia" w:cstheme="majorEastAsia"/>
                <w:bCs/>
                <w:sz w:val="21"/>
                <w:szCs w:val="21"/>
                <w:lang w:val="en-US" w:eastAsia="zh-CN"/>
              </w:rPr>
              <w:t>（8）支持国密3.0加密协议；</w:t>
            </w:r>
          </w:p>
        </w:tc>
        <w:tc>
          <w:tcPr>
            <w:tcW w:w="222" w:type="pct"/>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2台</w:t>
            </w:r>
          </w:p>
        </w:tc>
        <w:tc>
          <w:tcPr>
            <w:tcW w:w="362" w:type="pct"/>
            <w:vAlign w:val="center"/>
          </w:tcPr>
          <w:p>
            <w:pPr>
              <w:rPr>
                <w:rFonts w:ascii="宋体" w:hAnsi="宋体" w:cs="宋体"/>
                <w:szCs w:val="21"/>
              </w:rPr>
            </w:pPr>
          </w:p>
        </w:tc>
        <w:tc>
          <w:tcPr>
            <w:tcW w:w="369" w:type="pct"/>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206"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738" w:type="pct"/>
            <w:vAlign w:val="center"/>
          </w:tcPr>
          <w:p>
            <w:pPr>
              <w:rPr>
                <w:rFonts w:ascii="宋体" w:hAnsi="宋体" w:cs="宋体"/>
                <w:szCs w:val="21"/>
              </w:rPr>
            </w:pPr>
            <w:r>
              <w:rPr>
                <w:rFonts w:hint="eastAsia" w:ascii="宋体" w:hAnsi="宋体" w:cs="宋体"/>
                <w:szCs w:val="21"/>
                <w:lang w:val="en-US" w:eastAsia="zh-CN"/>
              </w:rPr>
              <w:t>定制开发人脸信息采集登记单元管理功能模块</w:t>
            </w:r>
          </w:p>
        </w:tc>
        <w:tc>
          <w:tcPr>
            <w:tcW w:w="59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(1)操作员通过软件对进出人员进行信息采集，包括个人资料，面部识别信息等。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(2)系统支持二代身份证信息自动登记，对没有身份证人员能够手工输入个人信息进行登记。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(3)系统支持换卡功能，如卡片损坏，能直接更换卡片，不用再采集人脸信息。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(4)系统支持外来家属探访人员登记管理，并实现执勤领队捆绑授权管理。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(5)采集系统必须具有自动分发和手动分发功能，在操作员采集完个人信息后，系统自动同步。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(6)系统办卡时可设置有效期，操作员可根据各种进出AB门人员有效期进行设置。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(7)系统对过期卡有自动回收功能，且自动回收的时间可以由管理自行设置。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(8)系统支持虚拟AB换卡授权管理。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(9)数据加密功能：系统使用原有CPU卡，对卡片进行加密。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(10)成为采购人现有的AB门人脸识别门禁系统</w:t>
            </w:r>
            <w:r>
              <w:rPr>
                <w:rFonts w:hint="eastAsia" w:asciiTheme="majorEastAsia" w:hAnsiTheme="majorEastAsia" w:eastAsiaTheme="majorEastAsia" w:cstheme="majorEastAsia"/>
                <w:bCs/>
                <w:color w:val="auto"/>
                <w:sz w:val="21"/>
                <w:szCs w:val="21"/>
                <w:highlight w:val="none"/>
                <w:lang w:val="en-US" w:eastAsia="zh-CN"/>
              </w:rPr>
              <w:t>（一卡通管理系统，版本V6.16.11.213，类型：定制开发软件，开发公司：深圳市骏裕隆智能系统有限公司，开发时间：2016年）</w:t>
            </w:r>
            <w:r>
              <w:rPr>
                <w:rFonts w:hint="eastAsia" w:asciiTheme="majorEastAsia" w:hAnsiTheme="majorEastAsia" w:eastAsiaTheme="majorEastAsia" w:cstheme="majorEastAsia"/>
                <w:bCs/>
                <w:sz w:val="21"/>
                <w:szCs w:val="21"/>
                <w:lang w:val="en-US" w:eastAsia="zh-CN"/>
              </w:rPr>
              <w:t>的一个功能模块，实现同平台管理并且相对独立使用操作。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(11)本模块主要针对进出监管区的机动车辆驾驶员使用，主要实现功能为：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1）在会见办证大厅采集登记驾驶员人脸信息并办卡录入数据库；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2）驾驶员驾驶机动车辆进入监管区时在AB门车辆通道刷卡并进行人脸数据比对，比对通过的准许进入监管区；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3）驾驶员驾驶机动车辆离开监管区时在AB门车辆通道刷卡并进行人脸数据比对，比对通过的准许离开监管区；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bCs/>
                <w:sz w:val="21"/>
                <w:szCs w:val="21"/>
                <w:lang w:val="en-US" w:eastAsia="zh-CN"/>
              </w:rPr>
              <w:t>4）驾驶员进出监管区的状态在原有AB门人脸识别系统中进行统计。</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sz w:val="15"/>
                <w:szCs w:val="15"/>
              </w:rPr>
            </w:pPr>
            <w:r>
              <w:rPr>
                <w:rFonts w:hint="eastAsia" w:asciiTheme="majorEastAsia" w:hAnsiTheme="majorEastAsia" w:eastAsiaTheme="majorEastAsia" w:cstheme="majorEastAsia"/>
                <w:bCs/>
                <w:sz w:val="21"/>
                <w:szCs w:val="21"/>
                <w:highlight w:val="none"/>
                <w:lang w:val="en-US" w:eastAsia="zh-CN"/>
              </w:rPr>
              <w:t>（12）提供系统SDK接口，方便后续拓展开发。</w:t>
            </w:r>
          </w:p>
        </w:tc>
        <w:tc>
          <w:tcPr>
            <w:tcW w:w="222" w:type="pct"/>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1项</w:t>
            </w:r>
          </w:p>
        </w:tc>
        <w:tc>
          <w:tcPr>
            <w:tcW w:w="362" w:type="pct"/>
            <w:vAlign w:val="center"/>
          </w:tcPr>
          <w:p>
            <w:pPr>
              <w:rPr>
                <w:rFonts w:ascii="宋体" w:hAnsi="宋体" w:cs="宋体"/>
                <w:szCs w:val="21"/>
              </w:rPr>
            </w:pPr>
          </w:p>
        </w:tc>
        <w:tc>
          <w:tcPr>
            <w:tcW w:w="369" w:type="pct"/>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206"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738" w:type="pct"/>
            <w:vAlign w:val="center"/>
          </w:tcPr>
          <w:p>
            <w:pPr>
              <w:rPr>
                <w:rFonts w:hint="eastAsia" w:ascii="宋体" w:hAnsi="宋体" w:eastAsia="宋体" w:cs="宋体"/>
                <w:szCs w:val="21"/>
                <w:lang w:eastAsia="zh-CN"/>
              </w:rPr>
            </w:pPr>
            <w:r>
              <w:rPr>
                <w:rFonts w:hint="eastAsia" w:ascii="宋体" w:hAnsi="宋体" w:cs="宋体"/>
                <w:szCs w:val="21"/>
                <w:lang w:eastAsia="zh-CN"/>
              </w:rPr>
              <w:t>合计</w:t>
            </w:r>
          </w:p>
        </w:tc>
        <w:tc>
          <w:tcPr>
            <w:tcW w:w="4055" w:type="pct"/>
            <w:gridSpan w:val="4"/>
            <w:vAlign w:val="center"/>
          </w:tcPr>
          <w:p>
            <w:pPr>
              <w:rPr>
                <w:rFonts w:ascii="宋体" w:hAnsi="宋体" w:cs="宋体"/>
                <w:szCs w:val="21"/>
              </w:rPr>
            </w:pPr>
          </w:p>
        </w:tc>
      </w:tr>
    </w:tbl>
    <w:p>
      <w:pPr>
        <w:snapToGrid w:val="0"/>
        <w:spacing w:line="360" w:lineRule="auto"/>
        <w:ind w:firstLine="420" w:firstLineChars="200"/>
        <w:rPr>
          <w:rFonts w:ascii="宋体" w:hAnsi="宋体" w:cs="宋体"/>
          <w:szCs w:val="21"/>
        </w:rPr>
      </w:pPr>
      <w:r>
        <w:rPr>
          <w:rFonts w:hint="eastAsia" w:ascii="宋体" w:hAnsi="宋体" w:cs="宋体"/>
          <w:szCs w:val="21"/>
        </w:rPr>
        <w:t>合同总额包括乙方设计、安装、随机零配件</w:t>
      </w:r>
      <w:r>
        <w:rPr>
          <w:rFonts w:hint="eastAsia" w:ascii="宋体" w:hAnsi="宋体" w:cs="宋体"/>
          <w:szCs w:val="21"/>
          <w:lang w:eastAsia="zh-CN"/>
        </w:rPr>
        <w:t>（</w:t>
      </w:r>
      <w:r>
        <w:rPr>
          <w:rFonts w:hint="eastAsia" w:ascii="宋体" w:hAnsi="宋体" w:cs="宋体"/>
          <w:szCs w:val="21"/>
          <w:lang w:val="en-US" w:eastAsia="zh-CN"/>
        </w:rPr>
        <w:t>包括不锈钢立柱等</w:t>
      </w:r>
      <w:r>
        <w:rPr>
          <w:rFonts w:hint="eastAsia" w:ascii="宋体" w:hAnsi="宋体" w:cs="宋体"/>
          <w:szCs w:val="21"/>
          <w:lang w:eastAsia="zh-CN"/>
        </w:rPr>
        <w:t>）</w:t>
      </w:r>
      <w:r>
        <w:rPr>
          <w:rFonts w:hint="eastAsia" w:ascii="宋体" w:hAnsi="宋体" w:cs="宋体"/>
          <w:szCs w:val="21"/>
        </w:rPr>
        <w:t>、标配工具、运输保险、调试、培训、质保期服务、各项税费及合同实施过程中不可预见费用等项目相关的一切费用。</w:t>
      </w:r>
    </w:p>
    <w:p>
      <w:pPr>
        <w:snapToGrid w:val="0"/>
        <w:spacing w:line="360" w:lineRule="auto"/>
        <w:ind w:firstLine="420" w:firstLineChars="200"/>
        <w:rPr>
          <w:rFonts w:ascii="宋体" w:hAnsi="宋体" w:cs="宋体"/>
          <w:szCs w:val="21"/>
        </w:rPr>
      </w:pPr>
      <w:r>
        <w:rPr>
          <w:rFonts w:hint="eastAsia" w:ascii="宋体" w:hAnsi="宋体" w:cs="宋体"/>
          <w:szCs w:val="21"/>
        </w:rPr>
        <w:t>注：货物名称内容必须与投标文件中货物名称内容一致。</w:t>
      </w:r>
    </w:p>
    <w:p>
      <w:pPr>
        <w:numPr>
          <w:ilvl w:val="0"/>
          <w:numId w:val="10"/>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合同金额</w:t>
      </w:r>
    </w:p>
    <w:p>
      <w:pPr>
        <w:pStyle w:val="9"/>
        <w:adjustRightInd w:val="0"/>
        <w:snapToGrid w:val="0"/>
        <w:spacing w:line="360" w:lineRule="auto"/>
        <w:ind w:firstLine="420" w:firstLineChars="200"/>
        <w:rPr>
          <w:rFonts w:hAnsi="宋体" w:cs="宋体"/>
          <w:kern w:val="0"/>
        </w:rPr>
      </w:pPr>
      <w:r>
        <w:rPr>
          <w:rFonts w:hint="eastAsia" w:hAnsi="宋体" w:cs="宋体"/>
          <w:kern w:val="0"/>
        </w:rPr>
        <w:t>合同金额为（大写）：</w:t>
      </w:r>
      <w:r>
        <w:rPr>
          <w:rFonts w:hint="eastAsia" w:hAnsi="宋体" w:cs="宋体"/>
          <w:kern w:val="0"/>
          <w:u w:val="single"/>
        </w:rPr>
        <w:t>元（￥                元）</w:t>
      </w:r>
      <w:r>
        <w:rPr>
          <w:rFonts w:hint="eastAsia" w:hAnsi="宋体" w:cs="宋体"/>
          <w:kern w:val="0"/>
        </w:rPr>
        <w:t>。</w:t>
      </w:r>
    </w:p>
    <w:p>
      <w:pPr>
        <w:numPr>
          <w:ilvl w:val="0"/>
          <w:numId w:val="10"/>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设备要求</w:t>
      </w:r>
    </w:p>
    <w:p>
      <w:pPr>
        <w:numPr>
          <w:ilvl w:val="0"/>
          <w:numId w:val="6"/>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货物为原制造商制造的全新产品，整机无污染，无侵权行为、表面无划损、无任何缺陷隐患，在中国境内可合法使用。</w:t>
      </w:r>
    </w:p>
    <w:p>
      <w:pPr>
        <w:numPr>
          <w:ilvl w:val="0"/>
          <w:numId w:val="6"/>
        </w:numPr>
        <w:autoSpaceDE w:val="0"/>
        <w:autoSpaceDN w:val="0"/>
        <w:adjustRightInd w:val="0"/>
        <w:snapToGrid w:val="0"/>
        <w:spacing w:line="360" w:lineRule="auto"/>
        <w:rPr>
          <w:rFonts w:hint="eastAsia" w:ascii="宋体" w:hAnsi="宋体" w:cs="宋体"/>
          <w:szCs w:val="21"/>
        </w:rPr>
      </w:pPr>
      <w:r>
        <w:rPr>
          <w:rFonts w:hint="eastAsia" w:ascii="宋体" w:hAnsi="宋体" w:cs="宋体"/>
          <w:szCs w:val="21"/>
        </w:rPr>
        <w:t>交付验收标准依次序对照适用标准为：</w:t>
      </w:r>
    </w:p>
    <w:p>
      <w:pPr>
        <w:autoSpaceDE w:val="0"/>
        <w:autoSpaceDN w:val="0"/>
        <w:adjustRightInd w:val="0"/>
        <w:snapToGrid w:val="0"/>
        <w:spacing w:line="360" w:lineRule="auto"/>
        <w:ind w:left="425"/>
        <w:rPr>
          <w:rFonts w:hint="eastAsia" w:ascii="宋体" w:hAnsi="宋体" w:cs="宋体"/>
          <w:szCs w:val="21"/>
        </w:rPr>
      </w:pPr>
      <w:r>
        <w:rPr>
          <w:rFonts w:hint="eastAsia" w:ascii="宋体" w:hAnsi="宋体" w:cs="宋体"/>
          <w:szCs w:val="21"/>
        </w:rPr>
        <w:t>①符合中华人民共和国国家安全质量标准、环保标准或行业标准；</w:t>
      </w:r>
    </w:p>
    <w:p>
      <w:pPr>
        <w:autoSpaceDE w:val="0"/>
        <w:autoSpaceDN w:val="0"/>
        <w:adjustRightInd w:val="0"/>
        <w:snapToGrid w:val="0"/>
        <w:spacing w:line="360" w:lineRule="auto"/>
        <w:ind w:left="425"/>
        <w:rPr>
          <w:rFonts w:hint="eastAsia" w:ascii="宋体" w:hAnsi="宋体" w:cs="宋体"/>
          <w:szCs w:val="21"/>
        </w:rPr>
      </w:pPr>
      <w:r>
        <w:rPr>
          <w:rFonts w:hint="eastAsia" w:ascii="宋体" w:hAnsi="宋体" w:cs="宋体"/>
          <w:szCs w:val="21"/>
        </w:rPr>
        <w:t>②符合</w:t>
      </w:r>
      <w:r>
        <w:rPr>
          <w:rFonts w:hint="eastAsia" w:ascii="宋体" w:hAnsi="宋体" w:cs="宋体"/>
          <w:szCs w:val="21"/>
          <w:lang w:eastAsia="zh-CN"/>
        </w:rPr>
        <w:t>采购文件</w:t>
      </w:r>
      <w:r>
        <w:rPr>
          <w:rFonts w:hint="eastAsia" w:ascii="宋体" w:hAnsi="宋体" w:cs="宋体"/>
          <w:szCs w:val="21"/>
        </w:rPr>
        <w:t>和响应承诺中甲方认可的合理最佳配置、参数及各项要求；</w:t>
      </w:r>
    </w:p>
    <w:p>
      <w:pPr>
        <w:numPr>
          <w:ilvl w:val="0"/>
          <w:numId w:val="6"/>
        </w:numPr>
        <w:tabs>
          <w:tab w:val="left" w:pos="735"/>
        </w:tabs>
        <w:autoSpaceDE w:val="0"/>
        <w:autoSpaceDN w:val="0"/>
        <w:adjustRightInd w:val="0"/>
        <w:snapToGrid w:val="0"/>
        <w:spacing w:line="360" w:lineRule="auto"/>
        <w:rPr>
          <w:rFonts w:ascii="宋体" w:hAnsi="宋体" w:cs="宋体"/>
          <w:szCs w:val="21"/>
        </w:rPr>
      </w:pPr>
      <w:r>
        <w:rPr>
          <w:rFonts w:hint="eastAsia" w:ascii="宋体" w:hAnsi="宋体" w:cs="宋体"/>
          <w:szCs w:val="21"/>
        </w:rPr>
        <w:t>货物为</w:t>
      </w:r>
      <w:r>
        <w:rPr>
          <w:rFonts w:ascii="宋体" w:hAnsi="宋体"/>
        </w:rPr>
        <w:t>原厂商</w:t>
      </w:r>
      <w:r>
        <w:rPr>
          <w:rFonts w:hint="eastAsia" w:ascii="宋体" w:hAnsi="宋体"/>
        </w:rPr>
        <w:t>(制造商)</w:t>
      </w:r>
      <w:r>
        <w:rPr>
          <w:rFonts w:hint="eastAsia" w:ascii="宋体" w:hAnsi="宋体" w:cs="宋体"/>
          <w:szCs w:val="21"/>
        </w:rPr>
        <w:t>未启封全新包装，具出厂合格证，序列号、包装箱号与出厂批号一致，并可追索查阅。</w:t>
      </w:r>
    </w:p>
    <w:p>
      <w:pPr>
        <w:numPr>
          <w:ilvl w:val="0"/>
          <w:numId w:val="6"/>
        </w:numPr>
        <w:tabs>
          <w:tab w:val="left" w:pos="360"/>
        </w:tabs>
        <w:autoSpaceDE w:val="0"/>
        <w:autoSpaceDN w:val="0"/>
        <w:adjustRightInd w:val="0"/>
        <w:snapToGrid w:val="0"/>
        <w:spacing w:line="360" w:lineRule="auto"/>
        <w:rPr>
          <w:rFonts w:ascii="宋体" w:hAnsi="宋体" w:cs="宋体"/>
          <w:szCs w:val="21"/>
        </w:rPr>
      </w:pPr>
      <w:r>
        <w:rPr>
          <w:rFonts w:hint="eastAsia" w:ascii="宋体" w:hAnsi="宋体" w:cs="宋体"/>
          <w:szCs w:val="21"/>
        </w:rPr>
        <w:t>乙方应将关键主机设备的用户手册、保修手册、有关单证资料及配备件、随机工具等交付给甲方，使用操作及安全须知等重要资料应附有中文说明。</w:t>
      </w:r>
    </w:p>
    <w:p>
      <w:pPr>
        <w:numPr>
          <w:ilvl w:val="0"/>
          <w:numId w:val="10"/>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质量要求：</w:t>
      </w:r>
    </w:p>
    <w:p>
      <w:pPr>
        <w:numPr>
          <w:ilvl w:val="0"/>
          <w:numId w:val="7"/>
        </w:numPr>
        <w:autoSpaceDE w:val="0"/>
        <w:autoSpaceDN w:val="0"/>
        <w:adjustRightInd w:val="0"/>
        <w:snapToGrid w:val="0"/>
        <w:spacing w:line="360" w:lineRule="auto"/>
        <w:rPr>
          <w:rFonts w:ascii="宋体" w:hAnsi="宋体" w:cs="宋体"/>
          <w:szCs w:val="21"/>
        </w:rPr>
      </w:pPr>
      <w:r>
        <w:rPr>
          <w:rFonts w:hint="eastAsia" w:ascii="宋体" w:hAnsi="宋体" w:cs="宋体"/>
          <w:szCs w:val="21"/>
        </w:rPr>
        <w:t>乙方须提供全新的货物（含零部件、配件等）表面无划伤、无碰撞痕迹，且权属清楚，不得侵害他人的知识产权。</w:t>
      </w:r>
    </w:p>
    <w:p>
      <w:pPr>
        <w:numPr>
          <w:ilvl w:val="0"/>
          <w:numId w:val="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货物必须符合或优于国家（行业）</w:t>
      </w:r>
      <w:r>
        <w:rPr>
          <w:rFonts w:hint="eastAsia" w:ascii="宋体" w:hAnsi="宋体" w:cs="宋体"/>
          <w:szCs w:val="21"/>
          <w:u w:val="single"/>
        </w:rPr>
        <w:t xml:space="preserve">    行业   </w:t>
      </w:r>
      <w:r>
        <w:rPr>
          <w:rFonts w:hint="eastAsia" w:ascii="宋体" w:hAnsi="宋体" w:cs="宋体"/>
          <w:szCs w:val="21"/>
        </w:rPr>
        <w:t>标准，以及本项目</w:t>
      </w:r>
      <w:r>
        <w:rPr>
          <w:rFonts w:hint="eastAsia" w:ascii="宋体" w:hAnsi="宋体" w:cs="宋体"/>
          <w:szCs w:val="21"/>
          <w:lang w:eastAsia="zh-CN"/>
        </w:rPr>
        <w:t>采购文件</w:t>
      </w:r>
      <w:r>
        <w:rPr>
          <w:rFonts w:hint="eastAsia" w:ascii="宋体" w:hAnsi="宋体" w:cs="宋体"/>
          <w:szCs w:val="21"/>
        </w:rPr>
        <w:t>的质量要求和技术指标与出厂标准。</w:t>
      </w:r>
    </w:p>
    <w:p>
      <w:pPr>
        <w:numPr>
          <w:ilvl w:val="0"/>
          <w:numId w:val="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货物制造质量出现问题，乙方应负责三包（包修、包换、包退），费用由乙方负担，甲方有权到乙方生产场地检查货物质量和生产进度。</w:t>
      </w:r>
    </w:p>
    <w:p>
      <w:pPr>
        <w:numPr>
          <w:ilvl w:val="0"/>
          <w:numId w:val="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货到现场后由于甲方保管不当造成的质量问题，乙方亦应负责修理，但费用由甲方负担。</w:t>
      </w:r>
    </w:p>
    <w:p>
      <w:pPr>
        <w:numPr>
          <w:ilvl w:val="0"/>
          <w:numId w:val="10"/>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交货期、交货方式及交货地点</w:t>
      </w:r>
    </w:p>
    <w:p>
      <w:pPr>
        <w:numPr>
          <w:ilvl w:val="0"/>
          <w:numId w:val="11"/>
        </w:numPr>
        <w:autoSpaceDE w:val="0"/>
        <w:autoSpaceDN w:val="0"/>
        <w:adjustRightInd w:val="0"/>
        <w:snapToGrid w:val="0"/>
        <w:spacing w:line="360" w:lineRule="auto"/>
        <w:rPr>
          <w:rFonts w:ascii="宋体" w:hAnsi="宋体" w:cs="宋体"/>
          <w:szCs w:val="21"/>
        </w:rPr>
      </w:pPr>
      <w:r>
        <w:rPr>
          <w:rFonts w:hint="eastAsia" w:ascii="宋体" w:hAnsi="宋体" w:cs="宋体"/>
          <w:szCs w:val="21"/>
        </w:rPr>
        <w:t>交货期：</w:t>
      </w:r>
      <w:r>
        <w:rPr>
          <w:rFonts w:hint="eastAsia" w:ascii="宋体" w:hAnsi="宋体" w:cs="宋体"/>
          <w:szCs w:val="21"/>
          <w:lang w:eastAsia="zh-CN"/>
        </w:rPr>
        <w:t>合同生效后</w:t>
      </w:r>
      <w:r>
        <w:rPr>
          <w:rFonts w:hint="eastAsia" w:ascii="宋体" w:hAnsi="宋体" w:cs="宋体"/>
          <w:szCs w:val="21"/>
          <w:lang w:val="en-US" w:eastAsia="zh-CN"/>
        </w:rPr>
        <w:t>30个工作日</w:t>
      </w:r>
    </w:p>
    <w:p>
      <w:pPr>
        <w:numPr>
          <w:ilvl w:val="0"/>
          <w:numId w:val="11"/>
        </w:numPr>
        <w:autoSpaceDE w:val="0"/>
        <w:autoSpaceDN w:val="0"/>
        <w:adjustRightInd w:val="0"/>
        <w:snapToGrid w:val="0"/>
        <w:spacing w:line="360" w:lineRule="auto"/>
        <w:rPr>
          <w:rFonts w:ascii="宋体" w:hAnsi="宋体" w:cs="宋体"/>
          <w:szCs w:val="21"/>
        </w:rPr>
      </w:pPr>
      <w:r>
        <w:rPr>
          <w:rFonts w:hint="eastAsia" w:ascii="宋体" w:hAnsi="宋体" w:cs="宋体"/>
          <w:szCs w:val="21"/>
        </w:rPr>
        <w:t>交货方式：</w:t>
      </w:r>
      <w:r>
        <w:rPr>
          <w:rFonts w:hint="eastAsia" w:ascii="宋体" w:hAnsi="宋体" w:cs="宋体"/>
          <w:szCs w:val="21"/>
          <w:lang w:eastAsia="zh-CN"/>
        </w:rPr>
        <w:t>送货上门并且包安装调试完成</w:t>
      </w:r>
    </w:p>
    <w:p>
      <w:pPr>
        <w:numPr>
          <w:ilvl w:val="0"/>
          <w:numId w:val="11"/>
        </w:numPr>
        <w:autoSpaceDE w:val="0"/>
        <w:autoSpaceDN w:val="0"/>
        <w:adjustRightInd w:val="0"/>
        <w:snapToGrid w:val="0"/>
        <w:spacing w:line="360" w:lineRule="auto"/>
        <w:rPr>
          <w:rFonts w:ascii="宋体" w:hAnsi="宋体" w:cs="宋体"/>
          <w:szCs w:val="21"/>
        </w:rPr>
      </w:pPr>
      <w:r>
        <w:rPr>
          <w:rFonts w:hint="eastAsia" w:ascii="宋体" w:hAnsi="宋体" w:cs="宋体"/>
          <w:szCs w:val="21"/>
        </w:rPr>
        <w:t>交货地点：</w:t>
      </w:r>
      <w:r>
        <w:rPr>
          <w:rFonts w:hint="eastAsia" w:ascii="宋体" w:hAnsi="宋体" w:cs="宋体"/>
          <w:szCs w:val="21"/>
          <w:lang w:eastAsia="zh-CN"/>
        </w:rPr>
        <w:t>广东省惠州监狱</w:t>
      </w:r>
    </w:p>
    <w:p>
      <w:pPr>
        <w:numPr>
          <w:ilvl w:val="0"/>
          <w:numId w:val="10"/>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付款方式：</w:t>
      </w:r>
    </w:p>
    <w:p>
      <w:pPr>
        <w:tabs>
          <w:tab w:val="left" w:pos="0"/>
        </w:tabs>
        <w:spacing w:line="360" w:lineRule="auto"/>
        <w:rPr>
          <w:rFonts w:ascii="宋体" w:hAnsi="宋体" w:cs="宋体"/>
          <w:b/>
          <w:szCs w:val="21"/>
        </w:rPr>
      </w:pPr>
      <w:r>
        <w:rPr>
          <w:rFonts w:hint="eastAsia" w:ascii="宋体" w:hAnsi="宋体" w:cs="宋体"/>
          <w:szCs w:val="21"/>
          <w:lang w:val="en-US" w:eastAsia="zh-CN"/>
        </w:rPr>
        <w:tab/>
      </w:r>
      <w:r>
        <w:rPr>
          <w:rFonts w:hint="eastAsia" w:ascii="宋体" w:hAnsi="宋体" w:cs="宋体"/>
          <w:szCs w:val="21"/>
        </w:rPr>
        <w:t>项目</w:t>
      </w:r>
      <w:r>
        <w:rPr>
          <w:rFonts w:hint="eastAsia" w:ascii="宋体" w:hAnsi="宋体" w:cs="宋体"/>
          <w:szCs w:val="21"/>
          <w:lang w:eastAsia="zh-CN"/>
        </w:rPr>
        <w:t>相关软硬件安装调试完成并验收合格后</w:t>
      </w:r>
      <w:r>
        <w:rPr>
          <w:rFonts w:hint="eastAsia" w:ascii="宋体" w:hAnsi="宋体" w:cs="宋体"/>
          <w:szCs w:val="21"/>
        </w:rPr>
        <w:t>，</w:t>
      </w:r>
      <w:r>
        <w:rPr>
          <w:rFonts w:hint="eastAsia" w:ascii="宋体" w:hAnsi="宋体" w:cs="宋体"/>
          <w:szCs w:val="21"/>
          <w:lang w:val="zh-CN"/>
        </w:rPr>
        <w:t>乙方提交合同总价的</w:t>
      </w:r>
      <w:r>
        <w:rPr>
          <w:rFonts w:hint="eastAsia" w:ascii="宋体" w:hAnsi="宋体" w:cs="宋体"/>
          <w:szCs w:val="21"/>
          <w:u w:val="single"/>
          <w:lang w:val="en-US" w:eastAsia="zh-CN"/>
        </w:rPr>
        <w:t>100</w:t>
      </w:r>
      <w:r>
        <w:rPr>
          <w:rFonts w:hint="eastAsia" w:ascii="宋体" w:hAnsi="宋体" w:cs="宋体"/>
          <w:szCs w:val="21"/>
          <w:u w:val="single"/>
          <w:lang w:val="zh-CN"/>
        </w:rPr>
        <w:t>%</w:t>
      </w:r>
      <w:r>
        <w:rPr>
          <w:rFonts w:hint="eastAsia" w:ascii="宋体" w:hAnsi="宋体" w:cs="宋体"/>
          <w:szCs w:val="21"/>
          <w:lang w:val="zh-CN"/>
        </w:rPr>
        <w:t>的货款支付申请，并开具相应额度发票，甲方</w:t>
      </w:r>
      <w:r>
        <w:rPr>
          <w:rFonts w:hint="eastAsia" w:ascii="宋体" w:hAnsi="宋体" w:cs="宋体"/>
          <w:szCs w:val="21"/>
        </w:rPr>
        <w:t>10个工作日内向乙方支付全部价款。</w:t>
      </w:r>
    </w:p>
    <w:p/>
    <w:p>
      <w:pPr>
        <w:numPr>
          <w:ilvl w:val="0"/>
          <w:numId w:val="10"/>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质保期及售后服务要求</w:t>
      </w:r>
    </w:p>
    <w:p>
      <w:pPr>
        <w:numPr>
          <w:ilvl w:val="0"/>
          <w:numId w:val="8"/>
        </w:numPr>
        <w:autoSpaceDE w:val="0"/>
        <w:autoSpaceDN w:val="0"/>
        <w:adjustRightInd w:val="0"/>
        <w:snapToGrid w:val="0"/>
        <w:spacing w:line="360" w:lineRule="auto"/>
        <w:rPr>
          <w:rFonts w:ascii="仿宋_GB2312" w:hAnsi="宋体" w:eastAsia="仿宋_GB2312" w:cs="仿宋_GB2312"/>
          <w:sz w:val="32"/>
          <w:szCs w:val="32"/>
        </w:rPr>
      </w:pPr>
      <w:r>
        <w:rPr>
          <w:rFonts w:hint="eastAsia" w:ascii="宋体" w:hAnsi="宋体" w:cs="宋体"/>
          <w:szCs w:val="21"/>
        </w:rPr>
        <w:t>本合同的质量保证期（简称“质保期”）为</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xml:space="preserve">  </w:t>
      </w:r>
      <w:r>
        <w:rPr>
          <w:rFonts w:hint="eastAsia" w:ascii="宋体" w:hAnsi="宋体" w:cs="宋体"/>
          <w:szCs w:val="21"/>
        </w:rPr>
        <w:t>年，质保期自货物最终验收合格之日起算，质保期内乙方对所供货物实行包修、包换、包退、包维护保养，期满后可同时提供终身</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付费 </w:t>
      </w:r>
      <w:r>
        <w:rPr>
          <w:rFonts w:hint="eastAsia" w:ascii="宋体" w:hAnsi="宋体" w:cs="宋体"/>
          <w:szCs w:val="21"/>
        </w:rPr>
        <w:t>维修保养服务。</w:t>
      </w:r>
    </w:p>
    <w:p>
      <w:pPr>
        <w:numPr>
          <w:ilvl w:val="0"/>
          <w:numId w:val="8"/>
        </w:numPr>
        <w:autoSpaceDE w:val="0"/>
        <w:autoSpaceDN w:val="0"/>
        <w:adjustRightInd w:val="0"/>
        <w:snapToGrid w:val="0"/>
        <w:spacing w:line="360" w:lineRule="auto"/>
        <w:rPr>
          <w:rFonts w:ascii="宋体" w:hAnsi="宋体" w:cs="宋体"/>
          <w:szCs w:val="21"/>
        </w:rPr>
      </w:pPr>
      <w:r>
        <w:rPr>
          <w:rFonts w:hint="eastAsia" w:ascii="宋体" w:hAnsi="宋体" w:cs="宋体"/>
          <w:szCs w:val="21"/>
        </w:rPr>
        <w:t>质保期内，如设备或零部件因非人为因素出现故障而造成短期停用时，则质保期和免费维修期相应顺延。如停用时间累计超过60天则质保期重新计算。</w:t>
      </w:r>
    </w:p>
    <w:p>
      <w:pPr>
        <w:numPr>
          <w:ilvl w:val="0"/>
          <w:numId w:val="8"/>
        </w:numPr>
        <w:autoSpaceDE w:val="0"/>
        <w:autoSpaceDN w:val="0"/>
        <w:adjustRightInd w:val="0"/>
        <w:snapToGrid w:val="0"/>
        <w:spacing w:line="360" w:lineRule="auto"/>
        <w:rPr>
          <w:rFonts w:ascii="宋体" w:hAnsi="宋体" w:cs="宋体"/>
          <w:szCs w:val="21"/>
        </w:rPr>
      </w:pPr>
      <w:r>
        <w:rPr>
          <w:rFonts w:hint="eastAsia" w:ascii="宋体" w:hAnsi="宋体" w:cs="宋体"/>
          <w:szCs w:val="21"/>
        </w:rPr>
        <w:t>对甲方的服务通知，乙方在接报后1小时内响应，4小时内到达现场，48小时内处理完毕。若在48小时内仍未能有效解决，乙方须免费提供同档次的设备予甲方临时使用。</w:t>
      </w:r>
    </w:p>
    <w:p>
      <w:pPr>
        <w:numPr>
          <w:ilvl w:val="0"/>
          <w:numId w:val="10"/>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安装与调试</w:t>
      </w:r>
    </w:p>
    <w:p>
      <w:pPr>
        <w:autoSpaceDE w:val="0"/>
        <w:autoSpaceDN w:val="0"/>
        <w:adjustRightInd w:val="0"/>
        <w:snapToGrid w:val="0"/>
        <w:spacing w:line="360" w:lineRule="auto"/>
        <w:ind w:left="424" w:leftChars="202"/>
        <w:rPr>
          <w:rFonts w:ascii="宋体" w:hAnsi="宋体" w:cs="宋体"/>
          <w:szCs w:val="21"/>
        </w:rPr>
      </w:pPr>
      <w:r>
        <w:rPr>
          <w:rFonts w:hint="eastAsia" w:ascii="宋体" w:hAnsi="宋体" w:cs="宋体"/>
          <w:szCs w:val="21"/>
        </w:rPr>
        <w:t>乙方必须依照</w:t>
      </w:r>
      <w:r>
        <w:rPr>
          <w:rFonts w:hint="eastAsia" w:ascii="宋体" w:hAnsi="宋体" w:cs="宋体"/>
          <w:szCs w:val="21"/>
          <w:lang w:eastAsia="zh-CN"/>
        </w:rPr>
        <w:t>采购文件</w:t>
      </w:r>
      <w:r>
        <w:rPr>
          <w:rFonts w:hint="eastAsia" w:ascii="宋体" w:hAnsi="宋体" w:cs="宋体"/>
          <w:szCs w:val="21"/>
        </w:rPr>
        <w:t>的要求和投标文件的承诺，将设备、系统</w:t>
      </w:r>
      <w:r>
        <w:rPr>
          <w:rFonts w:hint="eastAsia" w:ascii="宋体" w:hAnsi="宋体" w:cs="宋体"/>
          <w:szCs w:val="21"/>
          <w:lang w:eastAsia="zh-CN"/>
        </w:rPr>
        <w:t>软硬件</w:t>
      </w:r>
      <w:r>
        <w:rPr>
          <w:rFonts w:hint="eastAsia" w:ascii="宋体" w:hAnsi="宋体" w:cs="宋体"/>
          <w:szCs w:val="21"/>
        </w:rPr>
        <w:t>安装并调试至正常运行的最佳状态。</w:t>
      </w:r>
    </w:p>
    <w:p>
      <w:pPr>
        <w:numPr>
          <w:ilvl w:val="0"/>
          <w:numId w:val="10"/>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验收</w:t>
      </w:r>
    </w:p>
    <w:p>
      <w:pPr>
        <w:numPr>
          <w:ilvl w:val="0"/>
          <w:numId w:val="9"/>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货物若有国家标准按照国家标准验收，若无国家标准按行业标准验收，为原制造商制造的全新产品，整机无污染，无侵权行为、表面无划损、无任何缺陷隐患。 </w:t>
      </w:r>
    </w:p>
    <w:p>
      <w:pPr>
        <w:numPr>
          <w:ilvl w:val="0"/>
          <w:numId w:val="9"/>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货物为</w:t>
      </w:r>
      <w:r>
        <w:rPr>
          <w:rFonts w:ascii="宋体" w:hAnsi="宋体"/>
        </w:rPr>
        <w:t>原厂商</w:t>
      </w:r>
      <w:r>
        <w:rPr>
          <w:rFonts w:hint="eastAsia" w:ascii="宋体" w:hAnsi="宋体"/>
        </w:rPr>
        <w:t>(制造商)</w:t>
      </w:r>
      <w:r>
        <w:rPr>
          <w:rFonts w:hint="eastAsia" w:ascii="宋体" w:hAnsi="宋体" w:cs="宋体"/>
          <w:szCs w:val="21"/>
        </w:rPr>
        <w:t>未启封全新包装，具出厂合格证，序列号、包装箱号与出厂批号一致，并可追索查阅。所有随设备的附件必须齐全。</w:t>
      </w:r>
    </w:p>
    <w:p>
      <w:pPr>
        <w:numPr>
          <w:ilvl w:val="0"/>
          <w:numId w:val="9"/>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乙方应将关键主机设备的用户手册、保修手册、有关单证资料及配备件、随机工具等交付给甲方，使用操作及安全须知等重要资料应附有中文说明。</w:t>
      </w:r>
    </w:p>
    <w:p>
      <w:pPr>
        <w:numPr>
          <w:ilvl w:val="0"/>
          <w:numId w:val="9"/>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10"/>
        </w:numPr>
        <w:tabs>
          <w:tab w:val="left" w:pos="425"/>
        </w:tabs>
        <w:spacing w:line="360" w:lineRule="auto"/>
        <w:ind w:left="0" w:firstLine="0"/>
        <w:outlineLvl w:val="2"/>
        <w:rPr>
          <w:rFonts w:ascii="宋体" w:hAnsi="宋体" w:cs="宋体"/>
          <w:b/>
          <w:szCs w:val="21"/>
        </w:rPr>
      </w:pPr>
      <w:r>
        <w:rPr>
          <w:rFonts w:hint="eastAsia" w:ascii="宋体" w:hAnsi="宋体" w:cs="宋体"/>
          <w:b/>
          <w:szCs w:val="21"/>
        </w:rPr>
        <w:t>违约责任与赔偿损失</w:t>
      </w:r>
    </w:p>
    <w:p>
      <w:pPr>
        <w:numPr>
          <w:ilvl w:val="0"/>
          <w:numId w:val="12"/>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乙方交付的货物、工程/提供的服务不符合</w:t>
      </w:r>
      <w:r>
        <w:rPr>
          <w:rFonts w:hint="eastAsia" w:ascii="宋体" w:hAnsi="宋体" w:cs="宋体"/>
          <w:szCs w:val="21"/>
          <w:lang w:eastAsia="zh-CN"/>
        </w:rPr>
        <w:t>采购文件</w:t>
      </w:r>
      <w:r>
        <w:rPr>
          <w:rFonts w:hint="eastAsia" w:ascii="宋体" w:hAnsi="宋体" w:cs="宋体"/>
          <w:szCs w:val="21"/>
        </w:rPr>
        <w:t>、投标文件或本合同规定的，甲方有权拒收，并且乙方须向甲方支付本合同总价 5% 的违约金。</w:t>
      </w:r>
    </w:p>
    <w:p>
      <w:pPr>
        <w:numPr>
          <w:ilvl w:val="0"/>
          <w:numId w:val="12"/>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12"/>
        </w:numPr>
        <w:autoSpaceDE w:val="0"/>
        <w:autoSpaceDN w:val="0"/>
        <w:adjustRightInd w:val="0"/>
        <w:snapToGrid w:val="0"/>
        <w:spacing w:line="360" w:lineRule="auto"/>
        <w:rPr>
          <w:rFonts w:ascii="宋体" w:hAnsi="宋体" w:cs="宋体"/>
          <w:szCs w:val="21"/>
        </w:rPr>
      </w:pPr>
      <w:r>
        <w:rPr>
          <w:rFonts w:hint="eastAsia" w:ascii="宋体" w:hAnsi="宋体" w:cs="宋体"/>
          <w:szCs w:val="21"/>
        </w:rPr>
        <w:t>甲方无正当理由拒收货物/接受服务，到期拒付货物/服务款项的，甲方向乙方偿付本合同总价的5%的违约金。甲方逾期付款，则每日按本合同总价的 1‰向乙方偿付违约金。</w:t>
      </w:r>
    </w:p>
    <w:p>
      <w:pPr>
        <w:numPr>
          <w:ilvl w:val="0"/>
          <w:numId w:val="12"/>
        </w:numPr>
        <w:autoSpaceDE w:val="0"/>
        <w:autoSpaceDN w:val="0"/>
        <w:adjustRightInd w:val="0"/>
        <w:snapToGrid w:val="0"/>
        <w:spacing w:line="360" w:lineRule="auto"/>
        <w:rPr>
          <w:rFonts w:ascii="宋体" w:hAnsi="宋体" w:cs="宋体"/>
          <w:szCs w:val="21"/>
        </w:rPr>
      </w:pPr>
      <w:r>
        <w:rPr>
          <w:rFonts w:hint="eastAsia" w:ascii="宋体" w:hAnsi="宋体" w:cs="宋体"/>
          <w:szCs w:val="21"/>
        </w:rPr>
        <w:t>其它违约责任按《</w:t>
      </w:r>
      <w:r>
        <w:rPr>
          <w:rFonts w:hint="eastAsia" w:ascii="宋体" w:hAnsi="宋体" w:cs="宋体"/>
          <w:szCs w:val="21"/>
          <w:lang w:eastAsia="zh-CN"/>
        </w:rPr>
        <w:t>中华人民共和国民法典</w:t>
      </w:r>
      <w:r>
        <w:rPr>
          <w:rFonts w:hint="eastAsia" w:ascii="宋体" w:hAnsi="宋体" w:cs="宋体"/>
          <w:szCs w:val="21"/>
        </w:rPr>
        <w:t>》处理。</w:t>
      </w:r>
    </w:p>
    <w:p>
      <w:pPr>
        <w:numPr>
          <w:ilvl w:val="0"/>
          <w:numId w:val="10"/>
        </w:numPr>
        <w:tabs>
          <w:tab w:val="left" w:pos="425"/>
          <w:tab w:val="left" w:pos="851"/>
        </w:tabs>
        <w:spacing w:line="360" w:lineRule="auto"/>
        <w:ind w:left="0" w:firstLine="0"/>
        <w:outlineLvl w:val="2"/>
        <w:rPr>
          <w:rFonts w:ascii="宋体" w:hAnsi="宋体" w:cs="宋体"/>
          <w:b/>
          <w:szCs w:val="21"/>
        </w:rPr>
      </w:pPr>
      <w:r>
        <w:rPr>
          <w:rFonts w:hint="eastAsia" w:ascii="宋体" w:hAnsi="宋体" w:cs="宋体"/>
          <w:b/>
          <w:szCs w:val="21"/>
        </w:rPr>
        <w:t>争议的解决</w:t>
      </w:r>
    </w:p>
    <w:p>
      <w:pPr>
        <w:tabs>
          <w:tab w:val="left" w:pos="824"/>
        </w:tabs>
        <w:snapToGrid w:val="0"/>
        <w:spacing w:line="360" w:lineRule="auto"/>
        <w:ind w:left="424" w:leftChars="202"/>
        <w:rPr>
          <w:rFonts w:ascii="宋体" w:hAnsi="宋体" w:cs="宋体"/>
          <w:szCs w:val="21"/>
        </w:rPr>
      </w:pPr>
      <w:r>
        <w:rPr>
          <w:rFonts w:hint="eastAsia" w:ascii="宋体" w:hAnsi="宋体" w:cs="宋体"/>
          <w:szCs w:val="21"/>
        </w:rPr>
        <w:t>合同执行过程中发生的任何争议，如双方不能通过友好协商解决，甲、乙双方一致同意向甲方所在地人民法院提起诉讼</w:t>
      </w:r>
      <w:r>
        <w:rPr>
          <w:rFonts w:hint="eastAsia" w:ascii="宋体" w:hAnsi="宋体" w:cs="宋体"/>
          <w:szCs w:val="21"/>
          <w:lang w:eastAsia="zh-CN"/>
        </w:rPr>
        <w:t>，诉讼费用由败诉方支付</w:t>
      </w:r>
      <w:r>
        <w:rPr>
          <w:rFonts w:hint="eastAsia" w:ascii="宋体" w:hAnsi="宋体" w:cs="宋体"/>
          <w:szCs w:val="21"/>
        </w:rPr>
        <w:t>。</w:t>
      </w:r>
    </w:p>
    <w:p>
      <w:pPr>
        <w:numPr>
          <w:ilvl w:val="0"/>
          <w:numId w:val="10"/>
        </w:numPr>
        <w:tabs>
          <w:tab w:val="left" w:pos="425"/>
          <w:tab w:val="left" w:pos="851"/>
        </w:tabs>
        <w:spacing w:line="360" w:lineRule="auto"/>
        <w:ind w:left="0" w:firstLine="0"/>
        <w:outlineLvl w:val="2"/>
        <w:rPr>
          <w:rFonts w:ascii="宋体" w:hAnsi="宋体" w:cs="宋体"/>
          <w:b/>
          <w:szCs w:val="21"/>
        </w:rPr>
      </w:pPr>
      <w:r>
        <w:rPr>
          <w:rFonts w:hint="eastAsia" w:ascii="宋体" w:hAnsi="宋体" w:cs="宋体"/>
          <w:b/>
          <w:szCs w:val="21"/>
        </w:rPr>
        <w:t>不可抗力</w:t>
      </w:r>
    </w:p>
    <w:p>
      <w:pPr>
        <w:tabs>
          <w:tab w:val="left" w:pos="824"/>
        </w:tabs>
        <w:snapToGrid w:val="0"/>
        <w:spacing w:line="360" w:lineRule="auto"/>
        <w:ind w:left="424" w:leftChars="202"/>
        <w:rPr>
          <w:rFonts w:ascii="宋体" w:hAnsi="宋体" w:cs="宋体"/>
          <w:szCs w:val="21"/>
        </w:rPr>
      </w:pPr>
      <w:r>
        <w:rPr>
          <w:rFonts w:hint="eastAsia" w:ascii="宋体" w:hAnsi="宋体" w:cs="宋体"/>
          <w:szCs w:val="21"/>
        </w:rPr>
        <w:t>任何一方由于不可抗力原因不能履行合同时，应在不可抗力事件结束后</w:t>
      </w:r>
      <w:r>
        <w:rPr>
          <w:rFonts w:hint="eastAsia" w:ascii="宋体" w:hAnsi="宋体" w:cs="宋体"/>
          <w:szCs w:val="21"/>
          <w:u w:val="single"/>
        </w:rPr>
        <w:t>3</w:t>
      </w:r>
      <w:r>
        <w:rPr>
          <w:rFonts w:hint="eastAsia" w:ascii="宋体" w:hAnsi="宋体" w:cs="宋体"/>
          <w:szCs w:val="21"/>
        </w:rPr>
        <w:t>日内向对方通报，以减轻可能给对方造成的损失，在取得有关机构的不可抗力证明或双方谅解确认后，允许延期履行或修订合同，并根据情况可部分或全部免于承担违约责任。</w:t>
      </w:r>
    </w:p>
    <w:p>
      <w:pPr>
        <w:numPr>
          <w:ilvl w:val="0"/>
          <w:numId w:val="10"/>
        </w:numPr>
        <w:tabs>
          <w:tab w:val="left" w:pos="425"/>
          <w:tab w:val="left" w:pos="851"/>
        </w:tabs>
        <w:spacing w:line="360" w:lineRule="auto"/>
        <w:ind w:left="0" w:firstLine="0"/>
        <w:outlineLvl w:val="2"/>
        <w:rPr>
          <w:rFonts w:ascii="宋体" w:hAnsi="宋体" w:cs="宋体"/>
          <w:b/>
          <w:szCs w:val="21"/>
        </w:rPr>
      </w:pPr>
      <w:r>
        <w:rPr>
          <w:rFonts w:hint="eastAsia" w:ascii="宋体" w:hAnsi="宋体" w:cs="宋体"/>
          <w:b/>
          <w:szCs w:val="21"/>
        </w:rPr>
        <w:t>税费</w:t>
      </w:r>
    </w:p>
    <w:p>
      <w:pPr>
        <w:snapToGrid w:val="0"/>
        <w:spacing w:line="360" w:lineRule="auto"/>
        <w:ind w:firstLine="420" w:firstLineChars="200"/>
        <w:rPr>
          <w:rFonts w:ascii="宋体" w:hAnsi="宋体" w:cs="宋体"/>
          <w:szCs w:val="21"/>
        </w:rPr>
      </w:pPr>
      <w:r>
        <w:rPr>
          <w:rFonts w:hint="eastAsia" w:ascii="宋体" w:hAnsi="宋体" w:cs="宋体"/>
          <w:szCs w:val="21"/>
        </w:rPr>
        <w:t>在中国境内、外发生的与本合同执行有关的一切税费均由乙方负担。</w:t>
      </w:r>
    </w:p>
    <w:p>
      <w:pPr>
        <w:numPr>
          <w:ilvl w:val="0"/>
          <w:numId w:val="10"/>
        </w:numPr>
        <w:tabs>
          <w:tab w:val="left" w:pos="425"/>
          <w:tab w:val="left" w:pos="851"/>
        </w:tabs>
        <w:spacing w:line="360" w:lineRule="auto"/>
        <w:ind w:left="0" w:firstLine="0"/>
        <w:outlineLvl w:val="2"/>
        <w:rPr>
          <w:rFonts w:ascii="宋体" w:hAnsi="宋体" w:cs="宋体"/>
          <w:b/>
          <w:szCs w:val="21"/>
        </w:rPr>
      </w:pPr>
      <w:r>
        <w:rPr>
          <w:rFonts w:hint="eastAsia" w:ascii="宋体" w:hAnsi="宋体" w:cs="宋体"/>
          <w:b/>
          <w:szCs w:val="21"/>
        </w:rPr>
        <w:t>其它</w:t>
      </w:r>
    </w:p>
    <w:p>
      <w:pPr>
        <w:numPr>
          <w:ilvl w:val="0"/>
          <w:numId w:val="13"/>
        </w:numPr>
        <w:autoSpaceDE w:val="0"/>
        <w:autoSpaceDN w:val="0"/>
        <w:adjustRightInd w:val="0"/>
        <w:snapToGrid w:val="0"/>
        <w:spacing w:line="360" w:lineRule="auto"/>
        <w:rPr>
          <w:rFonts w:ascii="宋体" w:hAnsi="宋体" w:cs="宋体"/>
          <w:szCs w:val="21"/>
        </w:rPr>
      </w:pPr>
      <w:r>
        <w:rPr>
          <w:rFonts w:hint="eastAsia" w:ascii="宋体" w:hAnsi="宋体" w:cs="宋体"/>
          <w:szCs w:val="21"/>
        </w:rPr>
        <w:t>本合同所有附件、</w:t>
      </w:r>
      <w:r>
        <w:rPr>
          <w:rFonts w:hint="eastAsia" w:ascii="宋体" w:hAnsi="宋体" w:cs="宋体"/>
          <w:szCs w:val="21"/>
          <w:lang w:eastAsia="zh-CN"/>
        </w:rPr>
        <w:t>采购文件</w:t>
      </w:r>
      <w:r>
        <w:rPr>
          <w:rFonts w:hint="eastAsia" w:ascii="宋体" w:hAnsi="宋体" w:cs="宋体"/>
          <w:szCs w:val="21"/>
        </w:rPr>
        <w:t>、投标文件、中标通知书均为合同的有效组成部分，与本合同具有同等法律效力。</w:t>
      </w:r>
    </w:p>
    <w:p>
      <w:pPr>
        <w:numPr>
          <w:ilvl w:val="0"/>
          <w:numId w:val="13"/>
        </w:numPr>
        <w:autoSpaceDE w:val="0"/>
        <w:autoSpaceDN w:val="0"/>
        <w:adjustRightInd w:val="0"/>
        <w:snapToGrid w:val="0"/>
        <w:spacing w:line="360" w:lineRule="auto"/>
        <w:rPr>
          <w:rFonts w:ascii="宋体" w:hAnsi="宋体" w:cs="宋体"/>
          <w:szCs w:val="21"/>
        </w:rPr>
      </w:pPr>
      <w:r>
        <w:rPr>
          <w:rFonts w:hint="eastAsia" w:ascii="宋体" w:hAnsi="宋体" w:cs="宋体"/>
          <w:szCs w:val="21"/>
        </w:rPr>
        <w:t>在执行本合同的过程中，所有经双方签署确认的文件（包括会议纪要、补充协议、往来信函）即成为本合同的有效组成部分。</w:t>
      </w:r>
    </w:p>
    <w:p>
      <w:pPr>
        <w:numPr>
          <w:ilvl w:val="0"/>
          <w:numId w:val="13"/>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如一方地址、电话、传真号码有变更，应在变更当日内书面通知对方，否则，应承担相应责任。 </w:t>
      </w:r>
    </w:p>
    <w:p>
      <w:pPr>
        <w:numPr>
          <w:ilvl w:val="0"/>
          <w:numId w:val="13"/>
        </w:numPr>
        <w:autoSpaceDE w:val="0"/>
        <w:autoSpaceDN w:val="0"/>
        <w:adjustRightInd w:val="0"/>
        <w:snapToGrid w:val="0"/>
        <w:spacing w:line="360" w:lineRule="auto"/>
        <w:rPr>
          <w:rFonts w:ascii="宋体" w:hAnsi="宋体" w:cs="宋体"/>
          <w:szCs w:val="21"/>
        </w:rPr>
      </w:pPr>
      <w:r>
        <w:rPr>
          <w:rFonts w:hint="eastAsia" w:ascii="宋体" w:hAnsi="宋体" w:cs="宋体"/>
          <w:szCs w:val="21"/>
        </w:rPr>
        <w:t>除甲方事先书面同意外，乙方不得部分或全部转让其应履行的合同项下的义务。</w:t>
      </w:r>
    </w:p>
    <w:p>
      <w:pPr>
        <w:numPr>
          <w:ilvl w:val="0"/>
          <w:numId w:val="10"/>
        </w:numPr>
        <w:tabs>
          <w:tab w:val="left" w:pos="425"/>
          <w:tab w:val="left" w:pos="851"/>
        </w:tabs>
        <w:spacing w:line="360" w:lineRule="auto"/>
        <w:ind w:left="0" w:firstLine="0"/>
        <w:outlineLvl w:val="2"/>
        <w:rPr>
          <w:rFonts w:ascii="宋体" w:hAnsi="宋体" w:cs="宋体"/>
          <w:b/>
          <w:szCs w:val="21"/>
        </w:rPr>
      </w:pPr>
      <w:r>
        <w:rPr>
          <w:rFonts w:hint="eastAsia" w:ascii="宋体" w:hAnsi="宋体" w:cs="宋体"/>
          <w:b/>
          <w:szCs w:val="21"/>
        </w:rPr>
        <w:t>合同生效</w:t>
      </w:r>
    </w:p>
    <w:p>
      <w:pPr>
        <w:numPr>
          <w:ilvl w:val="0"/>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rPr>
        <w:t>合同自甲乙双方法人代表或其授权代表签字盖章之日起生效。</w:t>
      </w:r>
    </w:p>
    <w:p>
      <w:pPr>
        <w:numPr>
          <w:ilvl w:val="0"/>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rPr>
        <w:t>合同壹式</w:t>
      </w:r>
      <w:r>
        <w:rPr>
          <w:rFonts w:hint="eastAsia" w:ascii="宋体" w:hAnsi="宋体" w:cs="宋体"/>
          <w:szCs w:val="21"/>
          <w:u w:val="single"/>
        </w:rPr>
        <w:t xml:space="preserve"> 肆 </w:t>
      </w:r>
      <w:r>
        <w:rPr>
          <w:rFonts w:hint="eastAsia" w:ascii="宋体" w:hAnsi="宋体" w:cs="宋体"/>
          <w:szCs w:val="21"/>
        </w:rPr>
        <w:t>份，其中甲乙双方各执</w:t>
      </w:r>
      <w:r>
        <w:rPr>
          <w:rFonts w:hint="eastAsia" w:ascii="宋体" w:hAnsi="宋体" w:cs="宋体"/>
          <w:szCs w:val="21"/>
          <w:u w:val="single"/>
        </w:rPr>
        <w:t xml:space="preserve"> 壹  </w:t>
      </w:r>
      <w:r>
        <w:rPr>
          <w:rFonts w:hint="eastAsia" w:ascii="宋体" w:hAnsi="宋体" w:cs="宋体"/>
          <w:szCs w:val="21"/>
        </w:rPr>
        <w:t>份，采购代理机构执</w:t>
      </w:r>
      <w:r>
        <w:rPr>
          <w:rFonts w:hint="eastAsia" w:ascii="宋体" w:hAnsi="宋体" w:cs="宋体"/>
          <w:szCs w:val="21"/>
          <w:u w:val="single"/>
        </w:rPr>
        <w:t xml:space="preserve"> 壹 </w:t>
      </w:r>
      <w:r>
        <w:rPr>
          <w:rFonts w:hint="eastAsia" w:ascii="宋体" w:hAnsi="宋体" w:cs="宋体"/>
          <w:szCs w:val="21"/>
        </w:rPr>
        <w:t>份，政府采购监督管理部门</w:t>
      </w:r>
      <w:r>
        <w:rPr>
          <w:rFonts w:hint="eastAsia" w:ascii="宋体" w:hAnsi="宋体" w:cs="宋体"/>
          <w:szCs w:val="21"/>
          <w:u w:val="single"/>
        </w:rPr>
        <w:t xml:space="preserve"> 壹 </w:t>
      </w:r>
      <w:r>
        <w:rPr>
          <w:rFonts w:hint="eastAsia" w:ascii="宋体" w:hAnsi="宋体" w:cs="宋体"/>
          <w:szCs w:val="21"/>
        </w:rPr>
        <w:t>份。</w:t>
      </w:r>
    </w:p>
    <w:p>
      <w:pPr>
        <w:autoSpaceDE w:val="0"/>
        <w:autoSpaceDN w:val="0"/>
        <w:adjustRightInd w:val="0"/>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甲方（采购方章）：                          乙方（中标方章）：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rPr>
          <w:rFonts w:ascii="宋体" w:hAnsi="宋体" w:cs="宋体"/>
          <w:szCs w:val="21"/>
        </w:rPr>
      </w:pPr>
    </w:p>
    <w:p>
      <w:pPr>
        <w:snapToGrid w:val="0"/>
        <w:spacing w:line="360" w:lineRule="auto"/>
        <w:ind w:left="3780" w:leftChars="0" w:firstLine="420" w:firstLineChars="0"/>
        <w:rPr>
          <w:rFonts w:ascii="宋体" w:hAnsi="宋体" w:cs="宋体"/>
          <w:szCs w:val="21"/>
        </w:rPr>
      </w:pPr>
      <w:r>
        <w:rPr>
          <w:rFonts w:hint="eastAsia" w:ascii="宋体" w:hAnsi="宋体" w:cs="宋体"/>
          <w:szCs w:val="21"/>
        </w:rPr>
        <w:t>开户名称：</w:t>
      </w:r>
    </w:p>
    <w:p>
      <w:pPr>
        <w:snapToGrid w:val="0"/>
        <w:spacing w:line="360" w:lineRule="auto"/>
        <w:ind w:left="3780" w:leftChars="0" w:firstLine="420" w:firstLineChars="0"/>
        <w:rPr>
          <w:rFonts w:ascii="宋体" w:hAnsi="宋体" w:cs="宋体"/>
          <w:szCs w:val="21"/>
        </w:rPr>
      </w:pPr>
      <w:r>
        <w:rPr>
          <w:rFonts w:hint="eastAsia" w:ascii="宋体" w:hAnsi="宋体" w:cs="宋体"/>
          <w:szCs w:val="21"/>
        </w:rPr>
        <w:t>银行账号：</w:t>
      </w:r>
    </w:p>
    <w:p>
      <w:pPr>
        <w:snapToGrid w:val="0"/>
        <w:spacing w:line="360" w:lineRule="auto"/>
        <w:ind w:left="3780" w:leftChars="0" w:firstLine="420" w:firstLineChars="0"/>
        <w:rPr>
          <w:rFonts w:ascii="宋体" w:hAnsi="宋体" w:cs="宋体"/>
          <w:szCs w:val="21"/>
        </w:rPr>
      </w:pPr>
      <w:r>
        <w:rPr>
          <w:rFonts w:hint="eastAsia" w:ascii="宋体" w:hAnsi="宋体" w:cs="宋体"/>
          <w:szCs w:val="21"/>
        </w:rPr>
        <w:t>纳税人识别号：</w:t>
      </w:r>
    </w:p>
    <w:p>
      <w:pPr>
        <w:snapToGrid w:val="0"/>
        <w:spacing w:line="360" w:lineRule="auto"/>
        <w:ind w:left="3780" w:leftChars="0" w:firstLine="420" w:firstLineChars="0"/>
      </w:pPr>
      <w:r>
        <w:rPr>
          <w:rFonts w:hint="eastAsia" w:ascii="宋体" w:hAnsi="宋体" w:cs="宋体"/>
          <w:szCs w:val="21"/>
        </w:rPr>
        <w:t>开 户 行：</w:t>
      </w:r>
    </w:p>
    <w:p>
      <w:pPr>
        <w:widowControl/>
        <w:adjustRightInd w:val="0"/>
        <w:snapToGrid w:val="0"/>
        <w:spacing w:line="360" w:lineRule="auto"/>
        <w:jc w:val="left"/>
        <w:rPr>
          <w:rFonts w:ascii="宋体" w:hAnsi="宋体"/>
          <w:b/>
        </w:rPr>
      </w:pPr>
    </w:p>
    <w:p>
      <w:pPr>
        <w:widowControl/>
        <w:adjustRightInd w:val="0"/>
        <w:snapToGrid w:val="0"/>
        <w:spacing w:line="360" w:lineRule="auto"/>
        <w:jc w:val="left"/>
        <w:rPr>
          <w:rFonts w:ascii="宋体" w:hAnsi="宋体"/>
          <w:b/>
        </w:rPr>
      </w:pPr>
      <w:r>
        <w:rPr>
          <w:rFonts w:hint="eastAsia" w:ascii="宋体" w:hAnsi="宋体"/>
          <w:b/>
        </w:rPr>
        <w:t>合同附件 （ 合同编号                   ）</w:t>
      </w:r>
    </w:p>
    <w:p>
      <w:pPr>
        <w:widowControl/>
        <w:adjustRightInd w:val="0"/>
        <w:snapToGrid w:val="0"/>
        <w:spacing w:line="360" w:lineRule="auto"/>
        <w:jc w:val="left"/>
      </w:pPr>
      <w:r>
        <w:rPr>
          <w:rFonts w:hint="eastAsia" w:ascii="宋体" w:hAnsi="宋体"/>
          <w:b/>
        </w:rPr>
        <w:t xml:space="preserve">附件 1   </w:t>
      </w:r>
      <w:r>
        <w:rPr>
          <w:rFonts w:hint="eastAsia" w:ascii="宋体" w:hAnsi="宋体"/>
          <w:b/>
          <w:lang w:val="en-US" w:eastAsia="zh-CN"/>
        </w:rPr>
        <w:t>成交</w:t>
      </w:r>
      <w:r>
        <w:rPr>
          <w:rFonts w:hint="eastAsia" w:ascii="宋体" w:hAnsi="宋体"/>
          <w:b/>
        </w:rPr>
        <w:t>通知书</w:t>
      </w:r>
    </w:p>
    <w:p>
      <w:pPr>
        <w:spacing w:line="480" w:lineRule="auto"/>
        <w:rPr>
          <w:color w:val="auto"/>
        </w:rPr>
      </w:pPr>
      <w:r>
        <w:rPr>
          <w:color w:val="auto"/>
        </w:rPr>
        <w:br w:type="page"/>
      </w:r>
    </w:p>
    <w:p>
      <w:pPr>
        <w:pStyle w:val="9"/>
        <w:rPr>
          <w:color w:val="auto"/>
        </w:rPr>
        <w:sectPr>
          <w:pgSz w:w="11906" w:h="16838"/>
          <w:pgMar w:top="1440" w:right="1080" w:bottom="1440" w:left="1080" w:header="851" w:footer="992" w:gutter="0"/>
          <w:cols w:space="720" w:num="1"/>
          <w:docGrid w:type="lines" w:linePitch="312" w:charSpace="0"/>
        </w:sectPr>
      </w:pPr>
    </w:p>
    <w:bookmarkEnd w:id="6"/>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pStyle w:val="2"/>
        <w:jc w:val="center"/>
        <w:rPr>
          <w:color w:val="auto"/>
        </w:rPr>
      </w:pPr>
      <w:bookmarkStart w:id="12" w:name="_Toc21084"/>
      <w:r>
        <w:rPr>
          <w:rFonts w:hint="eastAsia"/>
          <w:color w:val="auto"/>
        </w:rPr>
        <w:t>第五章 报价文件格式</w:t>
      </w:r>
      <w:bookmarkEnd w:id="12"/>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rPr>
          <w:rFonts w:ascii="Cambria" w:hAnsi="Cambria" w:cs="宋体"/>
          <w:b/>
          <w:bCs/>
          <w:color w:val="auto"/>
          <w:sz w:val="32"/>
          <w:szCs w:val="32"/>
        </w:rPr>
      </w:pPr>
    </w:p>
    <w:p>
      <w:pPr>
        <w:keepNext/>
        <w:keepLines/>
        <w:spacing w:before="260" w:after="260" w:line="416" w:lineRule="auto"/>
        <w:jc w:val="left"/>
        <w:outlineLvl w:val="1"/>
        <w:rPr>
          <w:rFonts w:ascii="Cambria" w:hAnsi="Cambria" w:cs="宋体"/>
          <w:b/>
          <w:bCs/>
          <w:color w:val="auto"/>
          <w:sz w:val="28"/>
          <w:szCs w:val="28"/>
        </w:rPr>
      </w:pPr>
      <w:r>
        <w:rPr>
          <w:rFonts w:hint="eastAsia" w:ascii="Cambria" w:hAnsi="Cambria" w:cs="宋体"/>
          <w:b/>
          <w:bCs/>
          <w:color w:val="auto"/>
          <w:sz w:val="28"/>
          <w:szCs w:val="28"/>
        </w:rPr>
        <w:t>格式1 报价表</w:t>
      </w:r>
    </w:p>
    <w:p>
      <w:pPr>
        <w:keepNext/>
        <w:keepLines/>
        <w:spacing w:before="260" w:after="260" w:line="416" w:lineRule="auto"/>
        <w:jc w:val="center"/>
        <w:rPr>
          <w:rFonts w:ascii="Cambria" w:hAnsi="Cambria" w:cs="宋体"/>
          <w:b/>
          <w:bCs/>
          <w:color w:val="auto"/>
          <w:sz w:val="32"/>
          <w:szCs w:val="32"/>
        </w:rPr>
      </w:pPr>
      <w:r>
        <w:rPr>
          <w:rFonts w:ascii="Cambria" w:hAnsi="Cambria" w:cs="宋体"/>
          <w:b/>
          <w:bCs/>
          <w:color w:val="auto"/>
          <w:sz w:val="32"/>
          <w:szCs w:val="32"/>
        </w:rPr>
        <w:t>报价表</w:t>
      </w:r>
    </w:p>
    <w:tbl>
      <w:tblPr>
        <w:tblStyle w:val="23"/>
        <w:tblW w:w="754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4418"/>
        <w:gridCol w:w="1004"/>
        <w:gridCol w:w="21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31" w:hRule="atLeast"/>
          <w:jc w:val="center"/>
        </w:trPr>
        <w:tc>
          <w:tcPr>
            <w:tcW w:w="4418" w:type="dxa"/>
            <w:vAlign w:val="center"/>
          </w:tcPr>
          <w:p>
            <w:pPr>
              <w:tabs>
                <w:tab w:val="right" w:leader="dot" w:pos="9628"/>
              </w:tabs>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采购内容</w:t>
            </w:r>
          </w:p>
        </w:tc>
        <w:tc>
          <w:tcPr>
            <w:tcW w:w="1004" w:type="dxa"/>
            <w:vAlign w:val="center"/>
          </w:tcPr>
          <w:p>
            <w:pPr>
              <w:tabs>
                <w:tab w:val="right" w:leader="dot" w:pos="9628"/>
              </w:tabs>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数量</w:t>
            </w:r>
          </w:p>
        </w:tc>
        <w:tc>
          <w:tcPr>
            <w:tcW w:w="2127" w:type="dxa"/>
            <w:vAlign w:val="center"/>
          </w:tcPr>
          <w:p>
            <w:pPr>
              <w:tabs>
                <w:tab w:val="right" w:leader="dot" w:pos="9628"/>
              </w:tabs>
              <w:autoSpaceDE w:val="0"/>
              <w:autoSpaceDN w:val="0"/>
              <w:adjustRightInd w:val="0"/>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eastAsia="zh-CN"/>
              </w:rPr>
              <w:t>响应</w:t>
            </w:r>
            <w:r>
              <w:rPr>
                <w:rFonts w:hint="eastAsia" w:ascii="宋体" w:hAnsi="宋体" w:cs="宋体"/>
                <w:color w:val="auto"/>
                <w:szCs w:val="21"/>
              </w:rPr>
              <w:t>报价</w:t>
            </w:r>
            <w:r>
              <w:rPr>
                <w:rFonts w:hint="eastAsia" w:ascii="宋体" w:hAnsi="宋体" w:cs="宋体"/>
                <w:color w:val="auto"/>
                <w:szCs w:val="21"/>
                <w:lang w:eastAsia="zh-CN"/>
              </w:rPr>
              <w:t>（</w:t>
            </w:r>
            <w:r>
              <w:rPr>
                <w:rFonts w:hint="eastAsia" w:ascii="宋体" w:hAnsi="宋体" w:cs="宋体"/>
                <w:color w:val="auto"/>
                <w:szCs w:val="21"/>
                <w:lang w:val="en-US" w:eastAsia="zh-CN"/>
              </w:rPr>
              <w:t>元</w:t>
            </w:r>
            <w:r>
              <w:rPr>
                <w:rFonts w:hint="eastAsia" w:ascii="宋体" w:hAnsi="宋体" w:cs="宋体"/>
                <w:color w:val="auto"/>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59" w:hRule="atLeast"/>
          <w:jc w:val="center"/>
        </w:trPr>
        <w:tc>
          <w:tcPr>
            <w:tcW w:w="4418" w:type="dxa"/>
            <w:vAlign w:val="center"/>
          </w:tcPr>
          <w:p>
            <w:pPr>
              <w:jc w:val="center"/>
              <w:rPr>
                <w:rFonts w:ascii="宋体" w:hAnsi="宋体" w:cs="宋体"/>
                <w:color w:val="auto"/>
                <w:szCs w:val="21"/>
                <w:lang w:val="zh-CN"/>
              </w:rPr>
            </w:pPr>
            <w:r>
              <w:rPr>
                <w:rFonts w:hint="eastAsia" w:ascii="宋体" w:hAnsi="宋体" w:cs="宋体"/>
                <w:szCs w:val="21"/>
                <w:lang w:val="zh-CN" w:eastAsia="zh-CN"/>
              </w:rPr>
              <w:t>3D人脸信息采集登记机</w:t>
            </w:r>
          </w:p>
        </w:tc>
        <w:tc>
          <w:tcPr>
            <w:tcW w:w="1004" w:type="dxa"/>
            <w:vAlign w:val="center"/>
          </w:tcPr>
          <w:p>
            <w:pPr>
              <w:jc w:val="center"/>
              <w:rPr>
                <w:rFonts w:hint="default" w:ascii="宋体" w:hAnsi="宋体" w:eastAsia="宋体" w:cs="宋体"/>
                <w:color w:val="auto"/>
                <w:szCs w:val="21"/>
                <w:lang w:val="en-US" w:eastAsia="zh-CN"/>
              </w:rPr>
            </w:pPr>
            <w:r>
              <w:rPr>
                <w:rFonts w:hint="eastAsia" w:ascii="宋体" w:hAnsi="宋体" w:cs="宋体"/>
                <w:szCs w:val="21"/>
                <w:lang w:val="en-US" w:eastAsia="zh-CN"/>
              </w:rPr>
              <w:t>3台</w:t>
            </w:r>
          </w:p>
        </w:tc>
        <w:tc>
          <w:tcPr>
            <w:tcW w:w="2127" w:type="dxa"/>
            <w:vAlign w:val="center"/>
          </w:tcPr>
          <w:p>
            <w:pPr>
              <w:spacing w:line="360" w:lineRule="auto"/>
              <w:jc w:val="center"/>
              <w:rPr>
                <w:rFonts w:ascii="宋体" w:hAnsi="宋体" w:cs="宋体"/>
                <w:color w:val="auto"/>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59" w:hRule="atLeast"/>
          <w:jc w:val="center"/>
        </w:trPr>
        <w:tc>
          <w:tcPr>
            <w:tcW w:w="4418" w:type="dxa"/>
            <w:vAlign w:val="center"/>
          </w:tcPr>
          <w:p>
            <w:pPr>
              <w:jc w:val="center"/>
              <w:rPr>
                <w:rFonts w:hint="eastAsia" w:ascii="宋体" w:hAnsi="宋体"/>
                <w:szCs w:val="21"/>
                <w:lang w:eastAsia="zh-CN"/>
              </w:rPr>
            </w:pPr>
            <w:r>
              <w:rPr>
                <w:rFonts w:hint="eastAsia" w:ascii="宋体" w:hAnsi="宋体" w:cs="宋体"/>
                <w:szCs w:val="21"/>
                <w:lang w:val="en-US" w:eastAsia="zh-CN"/>
              </w:rPr>
              <w:t>二代身份证阅读器</w:t>
            </w:r>
          </w:p>
        </w:tc>
        <w:tc>
          <w:tcPr>
            <w:tcW w:w="1004" w:type="dxa"/>
            <w:vAlign w:val="center"/>
          </w:tcPr>
          <w:p>
            <w:pPr>
              <w:jc w:val="center"/>
              <w:rPr>
                <w:rFonts w:hint="eastAsia" w:ascii="宋体" w:hAnsi="宋体" w:cs="宋体"/>
                <w:color w:val="auto"/>
                <w:szCs w:val="21"/>
                <w:lang w:val="en-US" w:eastAsia="zh-CN"/>
              </w:rPr>
            </w:pPr>
            <w:r>
              <w:rPr>
                <w:rFonts w:hint="eastAsia" w:ascii="宋体" w:hAnsi="宋体" w:cs="宋体"/>
                <w:szCs w:val="21"/>
                <w:lang w:val="en-US" w:eastAsia="zh-CN"/>
              </w:rPr>
              <w:t>2台</w:t>
            </w:r>
          </w:p>
        </w:tc>
        <w:tc>
          <w:tcPr>
            <w:tcW w:w="2127" w:type="dxa"/>
            <w:vAlign w:val="center"/>
          </w:tcPr>
          <w:p>
            <w:pPr>
              <w:spacing w:line="360" w:lineRule="auto"/>
              <w:jc w:val="center"/>
              <w:rPr>
                <w:rFonts w:hint="eastAsia" w:ascii="宋体" w:hAnsi="宋体"/>
                <w:color w:val="auto"/>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59" w:hRule="atLeast"/>
          <w:jc w:val="center"/>
        </w:trPr>
        <w:tc>
          <w:tcPr>
            <w:tcW w:w="4418" w:type="dxa"/>
            <w:vAlign w:val="center"/>
          </w:tcPr>
          <w:p>
            <w:pPr>
              <w:jc w:val="center"/>
              <w:rPr>
                <w:rFonts w:hint="eastAsia" w:ascii="宋体" w:hAnsi="宋体"/>
                <w:szCs w:val="21"/>
                <w:lang w:eastAsia="zh-CN"/>
              </w:rPr>
            </w:pPr>
            <w:r>
              <w:rPr>
                <w:rFonts w:hint="eastAsia" w:ascii="宋体" w:hAnsi="宋体" w:cs="宋体"/>
                <w:szCs w:val="21"/>
                <w:lang w:val="en-US" w:eastAsia="zh-CN"/>
              </w:rPr>
              <w:t>CPU制卡发卡机</w:t>
            </w:r>
          </w:p>
        </w:tc>
        <w:tc>
          <w:tcPr>
            <w:tcW w:w="1004" w:type="dxa"/>
            <w:vAlign w:val="center"/>
          </w:tcPr>
          <w:p>
            <w:pPr>
              <w:jc w:val="center"/>
              <w:rPr>
                <w:rFonts w:hint="eastAsia" w:ascii="宋体" w:hAnsi="宋体" w:cs="宋体"/>
                <w:color w:val="auto"/>
                <w:szCs w:val="21"/>
                <w:lang w:val="en-US" w:eastAsia="zh-CN"/>
              </w:rPr>
            </w:pPr>
            <w:r>
              <w:rPr>
                <w:rFonts w:hint="eastAsia" w:ascii="宋体" w:hAnsi="宋体" w:cs="宋体"/>
                <w:szCs w:val="21"/>
                <w:lang w:val="en-US" w:eastAsia="zh-CN"/>
              </w:rPr>
              <w:t>2台</w:t>
            </w:r>
          </w:p>
        </w:tc>
        <w:tc>
          <w:tcPr>
            <w:tcW w:w="2127" w:type="dxa"/>
            <w:vAlign w:val="center"/>
          </w:tcPr>
          <w:p>
            <w:pPr>
              <w:spacing w:line="360" w:lineRule="auto"/>
              <w:jc w:val="center"/>
              <w:rPr>
                <w:rFonts w:hint="eastAsia" w:ascii="宋体" w:hAnsi="宋体"/>
                <w:color w:val="auto"/>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59" w:hRule="atLeast"/>
          <w:jc w:val="center"/>
        </w:trPr>
        <w:tc>
          <w:tcPr>
            <w:tcW w:w="4418" w:type="dxa"/>
            <w:vAlign w:val="center"/>
          </w:tcPr>
          <w:p>
            <w:pPr>
              <w:jc w:val="center"/>
              <w:rPr>
                <w:rFonts w:hint="eastAsia" w:ascii="宋体" w:hAnsi="宋体"/>
                <w:szCs w:val="21"/>
                <w:lang w:eastAsia="zh-CN"/>
              </w:rPr>
            </w:pPr>
            <w:r>
              <w:rPr>
                <w:rFonts w:hint="eastAsia" w:ascii="宋体" w:hAnsi="宋体" w:cs="宋体"/>
                <w:szCs w:val="21"/>
                <w:lang w:val="en-US" w:eastAsia="zh-CN"/>
              </w:rPr>
              <w:t>定制开发人脸信息采集登记单元管理功能模块</w:t>
            </w:r>
          </w:p>
        </w:tc>
        <w:tc>
          <w:tcPr>
            <w:tcW w:w="1004" w:type="dxa"/>
            <w:vAlign w:val="center"/>
          </w:tcPr>
          <w:p>
            <w:pPr>
              <w:jc w:val="center"/>
              <w:rPr>
                <w:rFonts w:hint="eastAsia" w:ascii="宋体" w:hAnsi="宋体" w:cs="宋体"/>
                <w:color w:val="auto"/>
                <w:szCs w:val="21"/>
                <w:lang w:val="en-US" w:eastAsia="zh-CN"/>
              </w:rPr>
            </w:pPr>
            <w:r>
              <w:rPr>
                <w:rFonts w:hint="eastAsia" w:ascii="宋体" w:hAnsi="宋体" w:cs="宋体"/>
                <w:szCs w:val="21"/>
                <w:lang w:val="en-US" w:eastAsia="zh-CN"/>
              </w:rPr>
              <w:t>1项</w:t>
            </w:r>
          </w:p>
        </w:tc>
        <w:tc>
          <w:tcPr>
            <w:tcW w:w="2127" w:type="dxa"/>
            <w:vAlign w:val="center"/>
          </w:tcPr>
          <w:p>
            <w:pPr>
              <w:spacing w:line="360" w:lineRule="auto"/>
              <w:jc w:val="center"/>
              <w:rPr>
                <w:rFonts w:hint="eastAsia" w:ascii="宋体" w:hAnsi="宋体"/>
                <w:color w:val="auto"/>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59" w:hRule="atLeast"/>
          <w:jc w:val="center"/>
        </w:trPr>
        <w:tc>
          <w:tcPr>
            <w:tcW w:w="7549" w:type="dxa"/>
            <w:gridSpan w:val="3"/>
            <w:tcBorders>
              <w:bottom w:val="single" w:color="auto" w:sz="4" w:space="0"/>
            </w:tcBorders>
            <w:vAlign w:val="center"/>
          </w:tcPr>
          <w:p>
            <w:pPr>
              <w:spacing w:line="360" w:lineRule="auto"/>
              <w:jc w:val="center"/>
              <w:rPr>
                <w:rFonts w:hint="default" w:ascii="宋体" w:hAnsi="宋体" w:eastAsia="宋体"/>
                <w:color w:val="auto"/>
                <w:szCs w:val="21"/>
                <w:u w:val="single"/>
                <w:lang w:val="en-US" w:eastAsia="zh-CN"/>
              </w:rPr>
            </w:pPr>
            <w:r>
              <w:rPr>
                <w:rFonts w:hint="eastAsia" w:ascii="宋体" w:hAnsi="宋体"/>
                <w:color w:val="auto"/>
                <w:szCs w:val="21"/>
                <w:u w:val="single"/>
                <w:lang w:val="en-US" w:eastAsia="zh-CN"/>
              </w:rPr>
              <w:t>响应总报价（元）：</w:t>
            </w:r>
          </w:p>
        </w:tc>
      </w:tr>
    </w:tbl>
    <w:p>
      <w:pPr>
        <w:rPr>
          <w:color w:val="auto"/>
        </w:rPr>
      </w:pPr>
    </w:p>
    <w:p>
      <w:pPr>
        <w:rPr>
          <w:color w:val="auto"/>
          <w:lang w:val="zh-CN"/>
        </w:rPr>
      </w:pPr>
    </w:p>
    <w:p>
      <w:pPr>
        <w:spacing w:line="360" w:lineRule="auto"/>
        <w:ind w:left="420"/>
        <w:rPr>
          <w:rFonts w:ascii="宋体" w:hAnsi="宋体"/>
          <w:color w:val="auto"/>
          <w:szCs w:val="21"/>
          <w:u w:val="single"/>
        </w:rPr>
      </w:pPr>
      <w:r>
        <w:rPr>
          <w:rFonts w:hint="eastAsia" w:ascii="宋体" w:hAnsi="宋体"/>
          <w:color w:val="auto"/>
          <w:spacing w:val="4"/>
          <w:szCs w:val="21"/>
        </w:rPr>
        <w:t>供应商名称（</w:t>
      </w:r>
      <w:r>
        <w:rPr>
          <w:rFonts w:hint="eastAsia" w:ascii="宋体" w:hAnsi="宋体"/>
          <w:color w:val="auto"/>
          <w:szCs w:val="21"/>
        </w:rPr>
        <w:t>单位盖</w:t>
      </w:r>
      <w:r>
        <w:rPr>
          <w:rFonts w:hint="eastAsia" w:ascii="宋体" w:hAnsi="宋体"/>
          <w:color w:val="auto"/>
          <w:spacing w:val="4"/>
          <w:szCs w:val="21"/>
        </w:rPr>
        <w:t>公章）：</w:t>
      </w:r>
      <w:r>
        <w:rPr>
          <w:rFonts w:ascii="宋体" w:hAnsi="宋体"/>
          <w:color w:val="auto"/>
          <w:szCs w:val="21"/>
          <w:u w:val="single"/>
        </w:rPr>
        <w:t xml:space="preserve"> </w:t>
      </w:r>
    </w:p>
    <w:p>
      <w:pPr>
        <w:spacing w:line="360" w:lineRule="auto"/>
        <w:ind w:left="420"/>
        <w:rPr>
          <w:rFonts w:ascii="宋体" w:hAnsi="宋体"/>
          <w:color w:val="auto"/>
          <w:spacing w:val="4"/>
          <w:szCs w:val="21"/>
          <w:u w:val="single"/>
        </w:rPr>
      </w:pPr>
      <w:r>
        <w:rPr>
          <w:rFonts w:hint="eastAsia" w:ascii="宋体" w:hAnsi="宋体"/>
          <w:color w:val="auto"/>
          <w:spacing w:val="4"/>
          <w:szCs w:val="21"/>
        </w:rPr>
        <w:t>日期：</w:t>
      </w:r>
      <w:r>
        <w:rPr>
          <w:rFonts w:ascii="宋体" w:hAnsi="宋体"/>
          <w:color w:val="auto"/>
          <w:spacing w:val="4"/>
          <w:szCs w:val="21"/>
        </w:rPr>
        <w:t xml:space="preserve">    </w:t>
      </w:r>
      <w:r>
        <w:rPr>
          <w:rFonts w:hint="eastAsia" w:ascii="宋体" w:hAnsi="宋体"/>
          <w:color w:val="auto"/>
          <w:spacing w:val="4"/>
          <w:szCs w:val="21"/>
        </w:rPr>
        <w:t>年</w:t>
      </w:r>
      <w:r>
        <w:rPr>
          <w:rFonts w:ascii="宋体" w:hAnsi="宋体"/>
          <w:color w:val="auto"/>
          <w:spacing w:val="4"/>
          <w:szCs w:val="21"/>
        </w:rPr>
        <w:t xml:space="preserve">  </w:t>
      </w:r>
      <w:r>
        <w:rPr>
          <w:rFonts w:hint="eastAsia" w:ascii="宋体" w:hAnsi="宋体"/>
          <w:color w:val="auto"/>
          <w:spacing w:val="4"/>
          <w:szCs w:val="21"/>
        </w:rPr>
        <w:t>月</w:t>
      </w:r>
      <w:r>
        <w:rPr>
          <w:rFonts w:ascii="宋体" w:hAnsi="宋体"/>
          <w:color w:val="auto"/>
          <w:spacing w:val="4"/>
          <w:szCs w:val="21"/>
        </w:rPr>
        <w:t xml:space="preserve">  </w:t>
      </w:r>
      <w:r>
        <w:rPr>
          <w:rFonts w:hint="eastAsia" w:ascii="宋体" w:hAnsi="宋体"/>
          <w:color w:val="auto"/>
          <w:spacing w:val="4"/>
          <w:szCs w:val="21"/>
        </w:rPr>
        <w:t>日</w:t>
      </w:r>
    </w:p>
    <w:p>
      <w:pPr>
        <w:tabs>
          <w:tab w:val="left" w:pos="7740"/>
        </w:tabs>
        <w:adjustRightInd w:val="0"/>
        <w:snapToGrid w:val="0"/>
        <w:spacing w:line="360" w:lineRule="auto"/>
        <w:rPr>
          <w:rFonts w:ascii="宋体" w:hAnsi="宋体"/>
          <w:color w:val="auto"/>
          <w:szCs w:val="21"/>
        </w:rPr>
      </w:pPr>
    </w:p>
    <w:p>
      <w:pPr>
        <w:spacing w:line="360" w:lineRule="auto"/>
        <w:rPr>
          <w:rFonts w:ascii="宋体" w:hAnsi="宋体"/>
          <w:b/>
          <w:color w:val="auto"/>
          <w:spacing w:val="4"/>
          <w:szCs w:val="21"/>
        </w:rPr>
      </w:pPr>
      <w:r>
        <w:rPr>
          <w:rFonts w:hint="eastAsia" w:ascii="宋体" w:hAnsi="宋体"/>
          <w:b/>
          <w:color w:val="auto"/>
          <w:spacing w:val="4"/>
          <w:szCs w:val="21"/>
        </w:rPr>
        <w:t>注：</w:t>
      </w:r>
    </w:p>
    <w:p>
      <w:pPr>
        <w:pStyle w:val="19"/>
        <w:numPr>
          <w:ilvl w:val="0"/>
          <w:numId w:val="15"/>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pPr>
        <w:pStyle w:val="19"/>
        <w:numPr>
          <w:ilvl w:val="0"/>
          <w:numId w:val="15"/>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所有价格均系用人民币表示，单位为元，均为含税价；</w:t>
      </w:r>
    </w:p>
    <w:p>
      <w:pPr>
        <w:pStyle w:val="19"/>
        <w:numPr>
          <w:ilvl w:val="0"/>
          <w:numId w:val="15"/>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本项目竞价报价为总价包干价，包括设计、安装、随机零配件（包括不锈钢立柱等）、标配工具、运输保险、调试、培训、质保期服务、各项税费及合同实施过程中不可预见费用等项目相关的一切费用</w:t>
      </w:r>
      <w:r>
        <w:rPr>
          <w:rFonts w:hint="eastAsia" w:cs="Times New Roman"/>
          <w:b/>
          <w:color w:val="auto"/>
          <w:spacing w:val="4"/>
          <w:kern w:val="2"/>
          <w:sz w:val="21"/>
          <w:szCs w:val="21"/>
          <w:lang w:val="en-US" w:eastAsia="zh-CN"/>
        </w:rPr>
        <w:t>:</w:t>
      </w:r>
    </w:p>
    <w:p>
      <w:pPr>
        <w:pStyle w:val="19"/>
        <w:numPr>
          <w:ilvl w:val="0"/>
          <w:numId w:val="15"/>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平台上报价与报价表合计不一致的，以报价表合计（经价格核准后的价格）为准；</w:t>
      </w:r>
    </w:p>
    <w:p>
      <w:pPr>
        <w:widowControl/>
        <w:numPr>
          <w:ilvl w:val="0"/>
          <w:numId w:val="15"/>
        </w:numPr>
        <w:spacing w:line="340" w:lineRule="exact"/>
        <w:jc w:val="left"/>
        <w:rPr>
          <w:rFonts w:ascii="宋体" w:hAnsi="宋体" w:cs="宋体"/>
          <w:b/>
          <w:color w:val="auto"/>
          <w:kern w:val="0"/>
          <w:szCs w:val="21"/>
        </w:rPr>
      </w:pPr>
      <w:r>
        <w:rPr>
          <w:rFonts w:hint="eastAsia" w:ascii="宋体" w:hAnsi="宋体" w:cs="宋体"/>
          <w:b/>
          <w:color w:val="auto"/>
          <w:kern w:val="0"/>
          <w:szCs w:val="21"/>
        </w:rPr>
        <w:t>报价表必须加盖单位公章，否则视为无效报价。</w:t>
      </w:r>
    </w:p>
    <w:p>
      <w:pPr>
        <w:widowControl/>
        <w:spacing w:line="340" w:lineRule="exact"/>
        <w:jc w:val="left"/>
        <w:rPr>
          <w:rFonts w:ascii="宋体" w:hAnsi="宋体" w:cs="宋体"/>
          <w:b/>
          <w:color w:val="auto"/>
          <w:kern w:val="0"/>
          <w:szCs w:val="21"/>
        </w:rPr>
      </w:pPr>
    </w:p>
    <w:p>
      <w:pPr>
        <w:widowControl/>
        <w:spacing w:line="340" w:lineRule="exact"/>
        <w:jc w:val="left"/>
        <w:rPr>
          <w:rFonts w:ascii="宋体" w:hAnsi="宋体" w:cs="宋体"/>
          <w:b/>
          <w:color w:val="auto"/>
          <w:kern w:val="0"/>
          <w:szCs w:val="21"/>
        </w:rPr>
      </w:pPr>
    </w:p>
    <w:p>
      <w:pPr>
        <w:widowControl/>
        <w:spacing w:line="340" w:lineRule="exact"/>
        <w:jc w:val="left"/>
        <w:rPr>
          <w:rFonts w:ascii="宋体" w:hAnsi="宋体" w:cs="宋体"/>
          <w:b/>
          <w:color w:val="auto"/>
          <w:kern w:val="0"/>
          <w:szCs w:val="21"/>
        </w:rPr>
      </w:pPr>
    </w:p>
    <w:p>
      <w:pPr>
        <w:widowControl/>
        <w:spacing w:line="340" w:lineRule="exact"/>
        <w:jc w:val="left"/>
        <w:rPr>
          <w:rFonts w:ascii="宋体" w:hAnsi="宋体" w:cs="宋体"/>
          <w:b/>
          <w:color w:val="auto"/>
          <w:kern w:val="0"/>
          <w:szCs w:val="21"/>
        </w:rPr>
      </w:pPr>
    </w:p>
    <w:p>
      <w:pPr>
        <w:widowControl/>
        <w:spacing w:line="340" w:lineRule="exact"/>
        <w:jc w:val="left"/>
        <w:rPr>
          <w:rFonts w:ascii="宋体" w:hAnsi="宋体" w:cs="宋体"/>
          <w:b/>
          <w:color w:val="auto"/>
          <w:kern w:val="0"/>
          <w:szCs w:val="21"/>
        </w:rPr>
      </w:pPr>
    </w:p>
    <w:p>
      <w:pPr>
        <w:widowControl/>
        <w:spacing w:line="340" w:lineRule="exact"/>
        <w:jc w:val="left"/>
        <w:rPr>
          <w:rFonts w:ascii="宋体" w:hAnsi="宋体" w:cs="宋体"/>
          <w:b/>
          <w:color w:val="auto"/>
          <w:kern w:val="0"/>
          <w:szCs w:val="21"/>
        </w:rPr>
      </w:pPr>
    </w:p>
    <w:p>
      <w:pPr>
        <w:rPr>
          <w:rFonts w:ascii="宋体" w:hAnsi="宋体" w:cs="宋体"/>
          <w:b/>
          <w:color w:val="auto"/>
          <w:kern w:val="0"/>
          <w:szCs w:val="21"/>
        </w:rPr>
      </w:pPr>
      <w:r>
        <w:rPr>
          <w:rFonts w:ascii="宋体" w:hAnsi="宋体" w:cs="宋体"/>
          <w:b/>
          <w:color w:val="auto"/>
          <w:kern w:val="0"/>
          <w:szCs w:val="21"/>
        </w:rPr>
        <w:br w:type="page"/>
      </w:r>
    </w:p>
    <w:p>
      <w:pPr>
        <w:pStyle w:val="8"/>
        <w:spacing w:line="360" w:lineRule="auto"/>
        <w:jc w:val="center"/>
        <w:rPr>
          <w:rFonts w:ascii="宋体" w:hAnsi="宋体" w:cs="宋体"/>
          <w:b/>
          <w:bCs/>
          <w:color w:val="auto"/>
          <w:sz w:val="32"/>
          <w:szCs w:val="32"/>
        </w:rPr>
      </w:pPr>
      <w:bookmarkStart w:id="13" w:name="_Toc385940906"/>
      <w:r>
        <w:rPr>
          <w:rFonts w:hint="eastAsia" w:ascii="宋体" w:hAnsi="宋体" w:cs="宋体"/>
          <w:b/>
          <w:bCs/>
          <w:color w:val="auto"/>
          <w:sz w:val="32"/>
          <w:szCs w:val="32"/>
        </w:rPr>
        <w:t>分项报价表</w:t>
      </w:r>
      <w:bookmarkEnd w:id="13"/>
    </w:p>
    <w:p>
      <w:pPr>
        <w:snapToGrid w:val="0"/>
        <w:spacing w:line="360" w:lineRule="auto"/>
        <w:jc w:val="center"/>
        <w:rPr>
          <w:rFonts w:ascii="宋体" w:hAnsi="宋体" w:cs="宋体"/>
          <w:color w:val="auto"/>
          <w:sz w:val="24"/>
        </w:rPr>
      </w:pPr>
      <w:r>
        <w:rPr>
          <w:rFonts w:hint="eastAsia" w:ascii="宋体" w:hAnsi="宋体" w:cs="宋体"/>
          <w:b/>
          <w:bCs/>
          <w:color w:val="auto"/>
          <w:sz w:val="24"/>
          <w:lang w:val="en-GB"/>
        </w:rPr>
        <w:t>【格式自拟】</w:t>
      </w:r>
    </w:p>
    <w:p>
      <w:pPr>
        <w:snapToGrid w:val="0"/>
        <w:spacing w:line="360" w:lineRule="auto"/>
        <w:rPr>
          <w:rFonts w:ascii="宋体" w:hAnsi="宋体" w:cs="宋体"/>
          <w:color w:val="auto"/>
          <w:szCs w:val="21"/>
        </w:rPr>
      </w:pPr>
      <w:r>
        <w:rPr>
          <w:rFonts w:hint="eastAsia" w:ascii="宋体" w:hAnsi="宋体" w:cs="宋体"/>
          <w:color w:val="auto"/>
          <w:szCs w:val="21"/>
        </w:rPr>
        <w:t>项目编号：</w:t>
      </w:r>
      <w:r>
        <w:rPr>
          <w:rFonts w:hint="eastAsia"/>
          <w:color w:val="auto"/>
          <w:szCs w:val="21"/>
          <w:lang w:eastAsia="zh-CN"/>
        </w:rPr>
        <w:t>GZGK23P234A0777J-1</w:t>
      </w:r>
      <w:r>
        <w:rPr>
          <w:rFonts w:hint="eastAsia" w:ascii="宋体" w:hAnsi="宋体" w:cs="宋体"/>
          <w:color w:val="auto"/>
          <w:szCs w:val="21"/>
        </w:rPr>
        <w:t xml:space="preserve">                            </w:t>
      </w:r>
    </w:p>
    <w:p>
      <w:pPr>
        <w:snapToGrid w:val="0"/>
        <w:spacing w:line="360" w:lineRule="auto"/>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lang w:eastAsia="zh-CN"/>
        </w:rPr>
        <w:t>广东省惠州监狱3D人脸识别系统采购项目（重招）</w:t>
      </w:r>
    </w:p>
    <w:tbl>
      <w:tblPr>
        <w:tblStyle w:val="23"/>
        <w:tblW w:w="10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00"/>
        <w:gridCol w:w="736"/>
        <w:gridCol w:w="1064"/>
        <w:gridCol w:w="1391"/>
        <w:gridCol w:w="1445"/>
        <w:gridCol w:w="805"/>
        <w:gridCol w:w="886"/>
        <w:gridCol w:w="859"/>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636" w:type="dxa"/>
            <w:vAlign w:val="center"/>
          </w:tcPr>
          <w:p>
            <w:pPr>
              <w:spacing w:line="360" w:lineRule="auto"/>
              <w:jc w:val="center"/>
              <w:rPr>
                <w:rFonts w:cs="宋体"/>
                <w:color w:val="auto"/>
                <w:szCs w:val="21"/>
              </w:rPr>
            </w:pPr>
            <w:r>
              <w:rPr>
                <w:rFonts w:hint="eastAsia" w:cs="宋体"/>
                <w:color w:val="auto"/>
                <w:szCs w:val="21"/>
              </w:rPr>
              <w:t>序号</w:t>
            </w:r>
          </w:p>
        </w:tc>
        <w:tc>
          <w:tcPr>
            <w:tcW w:w="1500" w:type="dxa"/>
            <w:vAlign w:val="center"/>
          </w:tcPr>
          <w:p>
            <w:pPr>
              <w:spacing w:line="360" w:lineRule="auto"/>
              <w:jc w:val="center"/>
              <w:rPr>
                <w:rFonts w:cs="宋体"/>
                <w:color w:val="auto"/>
                <w:szCs w:val="21"/>
              </w:rPr>
            </w:pPr>
            <w:r>
              <w:rPr>
                <w:rFonts w:hint="eastAsia" w:cs="宋体"/>
                <w:color w:val="auto"/>
                <w:szCs w:val="21"/>
              </w:rPr>
              <w:t>分项产品名称</w:t>
            </w:r>
          </w:p>
        </w:tc>
        <w:tc>
          <w:tcPr>
            <w:tcW w:w="736" w:type="dxa"/>
            <w:vAlign w:val="center"/>
          </w:tcPr>
          <w:p>
            <w:pPr>
              <w:spacing w:line="360" w:lineRule="auto"/>
              <w:jc w:val="center"/>
              <w:rPr>
                <w:rFonts w:cs="宋体"/>
                <w:color w:val="auto"/>
                <w:szCs w:val="21"/>
              </w:rPr>
            </w:pPr>
            <w:r>
              <w:rPr>
                <w:rFonts w:hint="eastAsia" w:cs="宋体"/>
                <w:color w:val="auto"/>
                <w:szCs w:val="21"/>
              </w:rPr>
              <w:t>品牌</w:t>
            </w:r>
          </w:p>
        </w:tc>
        <w:tc>
          <w:tcPr>
            <w:tcW w:w="1064" w:type="dxa"/>
            <w:vAlign w:val="center"/>
          </w:tcPr>
          <w:p>
            <w:pPr>
              <w:spacing w:line="360" w:lineRule="auto"/>
              <w:jc w:val="center"/>
              <w:rPr>
                <w:rFonts w:cs="宋体"/>
                <w:color w:val="auto"/>
                <w:szCs w:val="21"/>
              </w:rPr>
            </w:pPr>
            <w:r>
              <w:rPr>
                <w:rFonts w:hint="eastAsia" w:cs="宋体"/>
                <w:color w:val="auto"/>
                <w:szCs w:val="21"/>
              </w:rPr>
              <w:t>规格型号</w:t>
            </w:r>
          </w:p>
        </w:tc>
        <w:tc>
          <w:tcPr>
            <w:tcW w:w="1391" w:type="dxa"/>
            <w:vAlign w:val="center"/>
          </w:tcPr>
          <w:p>
            <w:pPr>
              <w:spacing w:line="360" w:lineRule="auto"/>
              <w:jc w:val="center"/>
              <w:rPr>
                <w:rFonts w:cs="宋体"/>
                <w:color w:val="auto"/>
                <w:szCs w:val="21"/>
              </w:rPr>
            </w:pPr>
            <w:r>
              <w:rPr>
                <w:rFonts w:hint="eastAsia" w:cs="宋体"/>
                <w:color w:val="auto"/>
                <w:szCs w:val="21"/>
              </w:rPr>
              <w:t>制造商、产地</w:t>
            </w:r>
          </w:p>
        </w:tc>
        <w:tc>
          <w:tcPr>
            <w:tcW w:w="1445" w:type="dxa"/>
            <w:vAlign w:val="center"/>
          </w:tcPr>
          <w:p>
            <w:pPr>
              <w:spacing w:line="360" w:lineRule="auto"/>
              <w:jc w:val="center"/>
              <w:rPr>
                <w:rFonts w:cs="宋体"/>
                <w:color w:val="auto"/>
                <w:szCs w:val="21"/>
              </w:rPr>
            </w:pPr>
            <w:r>
              <w:rPr>
                <w:rFonts w:hint="eastAsia" w:cs="宋体"/>
                <w:color w:val="auto"/>
                <w:szCs w:val="21"/>
              </w:rPr>
              <w:t>制造商企业类型</w:t>
            </w:r>
          </w:p>
        </w:tc>
        <w:tc>
          <w:tcPr>
            <w:tcW w:w="805" w:type="dxa"/>
            <w:vAlign w:val="center"/>
          </w:tcPr>
          <w:p>
            <w:pPr>
              <w:spacing w:line="360" w:lineRule="auto"/>
              <w:jc w:val="center"/>
              <w:rPr>
                <w:rFonts w:cs="宋体"/>
                <w:color w:val="auto"/>
                <w:szCs w:val="21"/>
              </w:rPr>
            </w:pPr>
            <w:r>
              <w:rPr>
                <w:rFonts w:hint="eastAsia" w:cs="宋体"/>
                <w:color w:val="auto"/>
                <w:szCs w:val="21"/>
              </w:rPr>
              <w:t>数量</w:t>
            </w:r>
          </w:p>
        </w:tc>
        <w:tc>
          <w:tcPr>
            <w:tcW w:w="886" w:type="dxa"/>
            <w:vAlign w:val="center"/>
          </w:tcPr>
          <w:p>
            <w:pPr>
              <w:spacing w:line="360" w:lineRule="auto"/>
              <w:jc w:val="center"/>
              <w:rPr>
                <w:rFonts w:cs="宋体"/>
                <w:color w:val="auto"/>
                <w:szCs w:val="21"/>
              </w:rPr>
            </w:pPr>
            <w:r>
              <w:rPr>
                <w:rFonts w:hint="eastAsia" w:cs="宋体"/>
                <w:color w:val="auto"/>
                <w:szCs w:val="21"/>
              </w:rPr>
              <w:t>单价（元）</w:t>
            </w:r>
          </w:p>
        </w:tc>
        <w:tc>
          <w:tcPr>
            <w:tcW w:w="859" w:type="dxa"/>
            <w:vAlign w:val="center"/>
          </w:tcPr>
          <w:p>
            <w:pPr>
              <w:spacing w:line="360" w:lineRule="auto"/>
              <w:ind w:left="-92" w:leftChars="-44"/>
              <w:jc w:val="center"/>
              <w:rPr>
                <w:rFonts w:cs="宋体"/>
                <w:color w:val="auto"/>
                <w:szCs w:val="21"/>
              </w:rPr>
            </w:pPr>
            <w:r>
              <w:rPr>
                <w:rFonts w:hint="eastAsia" w:cs="宋体"/>
                <w:color w:val="auto"/>
                <w:szCs w:val="21"/>
              </w:rPr>
              <w:t>合计</w:t>
            </w:r>
          </w:p>
          <w:p>
            <w:pPr>
              <w:spacing w:line="360" w:lineRule="auto"/>
              <w:ind w:left="-92" w:leftChars="-44"/>
              <w:jc w:val="center"/>
              <w:rPr>
                <w:rFonts w:cs="宋体"/>
                <w:color w:val="auto"/>
                <w:szCs w:val="21"/>
              </w:rPr>
            </w:pPr>
            <w:r>
              <w:rPr>
                <w:rFonts w:hint="eastAsia" w:cs="宋体"/>
                <w:color w:val="auto"/>
                <w:szCs w:val="21"/>
              </w:rPr>
              <w:t>（元）</w:t>
            </w:r>
          </w:p>
        </w:tc>
        <w:tc>
          <w:tcPr>
            <w:tcW w:w="1054" w:type="dxa"/>
            <w:vAlign w:val="center"/>
          </w:tcPr>
          <w:p>
            <w:pPr>
              <w:spacing w:line="360" w:lineRule="auto"/>
              <w:jc w:val="center"/>
              <w:rPr>
                <w:rFonts w:cs="宋体"/>
                <w:color w:val="auto"/>
                <w:szCs w:val="21"/>
              </w:rPr>
            </w:pPr>
            <w:r>
              <w:rPr>
                <w:rFonts w:hint="eastAsia" w:cs="宋体"/>
                <w:color w:val="auto"/>
                <w:szCs w:val="21"/>
              </w:rPr>
              <w:t>质量</w:t>
            </w:r>
          </w:p>
          <w:p>
            <w:pPr>
              <w:spacing w:line="360" w:lineRule="auto"/>
              <w:jc w:val="center"/>
              <w:rPr>
                <w:rFonts w:cs="宋体"/>
                <w:color w:val="auto"/>
                <w:szCs w:val="21"/>
              </w:rPr>
            </w:pPr>
            <w:r>
              <w:rPr>
                <w:rFonts w:hint="eastAsia" w:cs="宋体"/>
                <w:color w:val="auto"/>
                <w:szCs w:val="21"/>
              </w:rPr>
              <w:t>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vAlign w:val="center"/>
          </w:tcPr>
          <w:p>
            <w:pPr>
              <w:spacing w:line="360" w:lineRule="auto"/>
              <w:ind w:left="321"/>
              <w:rPr>
                <w:rFonts w:cs="宋体"/>
                <w:color w:val="auto"/>
                <w:szCs w:val="21"/>
              </w:rPr>
            </w:pPr>
          </w:p>
        </w:tc>
        <w:tc>
          <w:tcPr>
            <w:tcW w:w="1500" w:type="dxa"/>
            <w:vAlign w:val="center"/>
          </w:tcPr>
          <w:p>
            <w:pPr>
              <w:tabs>
                <w:tab w:val="right" w:leader="dot" w:pos="9628"/>
              </w:tabs>
              <w:autoSpaceDE w:val="0"/>
              <w:autoSpaceDN w:val="0"/>
              <w:adjustRightInd w:val="0"/>
              <w:spacing w:line="360" w:lineRule="auto"/>
              <w:jc w:val="center"/>
              <w:rPr>
                <w:rFonts w:cs="宋体"/>
                <w:color w:val="auto"/>
                <w:szCs w:val="21"/>
                <w:lang w:val="zh-CN"/>
              </w:rPr>
            </w:pPr>
          </w:p>
        </w:tc>
        <w:tc>
          <w:tcPr>
            <w:tcW w:w="736" w:type="dxa"/>
            <w:vAlign w:val="center"/>
          </w:tcPr>
          <w:p>
            <w:pPr>
              <w:spacing w:line="360" w:lineRule="auto"/>
              <w:rPr>
                <w:rFonts w:cs="宋体"/>
                <w:bCs/>
                <w:color w:val="auto"/>
                <w:szCs w:val="21"/>
              </w:rPr>
            </w:pPr>
          </w:p>
        </w:tc>
        <w:tc>
          <w:tcPr>
            <w:tcW w:w="1064" w:type="dxa"/>
          </w:tcPr>
          <w:p>
            <w:pPr>
              <w:spacing w:line="360" w:lineRule="auto"/>
              <w:jc w:val="center"/>
              <w:rPr>
                <w:rFonts w:cs="宋体"/>
                <w:color w:val="auto"/>
                <w:szCs w:val="21"/>
              </w:rPr>
            </w:pPr>
          </w:p>
        </w:tc>
        <w:tc>
          <w:tcPr>
            <w:tcW w:w="1391" w:type="dxa"/>
            <w:vAlign w:val="center"/>
          </w:tcPr>
          <w:p>
            <w:pPr>
              <w:spacing w:line="360" w:lineRule="auto"/>
              <w:jc w:val="center"/>
              <w:rPr>
                <w:rFonts w:cs="宋体"/>
                <w:color w:val="auto"/>
                <w:szCs w:val="21"/>
              </w:rPr>
            </w:pPr>
          </w:p>
        </w:tc>
        <w:tc>
          <w:tcPr>
            <w:tcW w:w="1445" w:type="dxa"/>
            <w:vAlign w:val="center"/>
          </w:tcPr>
          <w:p>
            <w:pPr>
              <w:spacing w:line="360" w:lineRule="auto"/>
              <w:jc w:val="center"/>
              <w:rPr>
                <w:rFonts w:cs="宋体"/>
                <w:color w:val="auto"/>
                <w:szCs w:val="21"/>
              </w:rPr>
            </w:pPr>
          </w:p>
        </w:tc>
        <w:tc>
          <w:tcPr>
            <w:tcW w:w="805" w:type="dxa"/>
            <w:vAlign w:val="center"/>
          </w:tcPr>
          <w:p>
            <w:pPr>
              <w:spacing w:line="360" w:lineRule="auto"/>
              <w:jc w:val="center"/>
              <w:rPr>
                <w:rFonts w:cs="宋体"/>
                <w:bCs/>
                <w:color w:val="auto"/>
                <w:szCs w:val="21"/>
              </w:rPr>
            </w:pPr>
          </w:p>
        </w:tc>
        <w:tc>
          <w:tcPr>
            <w:tcW w:w="886" w:type="dxa"/>
            <w:vAlign w:val="center"/>
          </w:tcPr>
          <w:p>
            <w:pPr>
              <w:spacing w:line="360" w:lineRule="auto"/>
              <w:rPr>
                <w:rFonts w:cs="宋体"/>
                <w:bCs/>
                <w:color w:val="auto"/>
                <w:szCs w:val="21"/>
              </w:rPr>
            </w:pPr>
          </w:p>
        </w:tc>
        <w:tc>
          <w:tcPr>
            <w:tcW w:w="859" w:type="dxa"/>
            <w:vAlign w:val="center"/>
          </w:tcPr>
          <w:p>
            <w:pPr>
              <w:spacing w:line="360" w:lineRule="auto"/>
              <w:rPr>
                <w:rFonts w:cs="宋体"/>
                <w:bCs/>
                <w:color w:val="auto"/>
                <w:szCs w:val="21"/>
              </w:rPr>
            </w:pPr>
          </w:p>
        </w:tc>
        <w:tc>
          <w:tcPr>
            <w:tcW w:w="1054" w:type="dxa"/>
            <w:vAlign w:val="center"/>
          </w:tcPr>
          <w:p>
            <w:pPr>
              <w:spacing w:line="360" w:lineRule="auto"/>
              <w:rPr>
                <w:rFonts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vAlign w:val="center"/>
          </w:tcPr>
          <w:p>
            <w:pPr>
              <w:spacing w:line="360" w:lineRule="auto"/>
              <w:ind w:left="369" w:firstLine="1415" w:firstLineChars="674"/>
              <w:jc w:val="center"/>
              <w:rPr>
                <w:rFonts w:cs="宋体"/>
                <w:color w:val="auto"/>
                <w:szCs w:val="21"/>
              </w:rPr>
            </w:pPr>
          </w:p>
        </w:tc>
        <w:tc>
          <w:tcPr>
            <w:tcW w:w="1500" w:type="dxa"/>
            <w:vAlign w:val="center"/>
          </w:tcPr>
          <w:p>
            <w:pPr>
              <w:tabs>
                <w:tab w:val="right" w:leader="dot" w:pos="9628"/>
              </w:tabs>
              <w:autoSpaceDE w:val="0"/>
              <w:autoSpaceDN w:val="0"/>
              <w:adjustRightInd w:val="0"/>
              <w:spacing w:line="360" w:lineRule="auto"/>
              <w:jc w:val="center"/>
              <w:rPr>
                <w:rFonts w:cs="宋体"/>
                <w:color w:val="auto"/>
                <w:szCs w:val="21"/>
                <w:lang w:val="zh-CN"/>
              </w:rPr>
            </w:pPr>
          </w:p>
        </w:tc>
        <w:tc>
          <w:tcPr>
            <w:tcW w:w="736" w:type="dxa"/>
            <w:vAlign w:val="center"/>
          </w:tcPr>
          <w:p>
            <w:pPr>
              <w:spacing w:line="360" w:lineRule="auto"/>
              <w:rPr>
                <w:rFonts w:cs="宋体"/>
                <w:bCs/>
                <w:color w:val="auto"/>
                <w:szCs w:val="21"/>
              </w:rPr>
            </w:pPr>
          </w:p>
        </w:tc>
        <w:tc>
          <w:tcPr>
            <w:tcW w:w="1064" w:type="dxa"/>
          </w:tcPr>
          <w:p>
            <w:pPr>
              <w:spacing w:line="360" w:lineRule="auto"/>
              <w:jc w:val="center"/>
              <w:rPr>
                <w:rFonts w:cs="宋体"/>
                <w:bCs/>
                <w:color w:val="auto"/>
                <w:szCs w:val="21"/>
              </w:rPr>
            </w:pPr>
          </w:p>
        </w:tc>
        <w:tc>
          <w:tcPr>
            <w:tcW w:w="1391" w:type="dxa"/>
            <w:vAlign w:val="center"/>
          </w:tcPr>
          <w:p>
            <w:pPr>
              <w:spacing w:line="360" w:lineRule="auto"/>
              <w:jc w:val="center"/>
              <w:rPr>
                <w:rFonts w:cs="宋体"/>
                <w:bCs/>
                <w:color w:val="auto"/>
                <w:szCs w:val="21"/>
              </w:rPr>
            </w:pPr>
          </w:p>
        </w:tc>
        <w:tc>
          <w:tcPr>
            <w:tcW w:w="1445" w:type="dxa"/>
            <w:vAlign w:val="center"/>
          </w:tcPr>
          <w:p>
            <w:pPr>
              <w:spacing w:line="360" w:lineRule="auto"/>
              <w:jc w:val="center"/>
              <w:rPr>
                <w:rFonts w:cs="宋体"/>
                <w:bCs/>
                <w:color w:val="auto"/>
                <w:szCs w:val="21"/>
              </w:rPr>
            </w:pPr>
          </w:p>
        </w:tc>
        <w:tc>
          <w:tcPr>
            <w:tcW w:w="805" w:type="dxa"/>
            <w:vAlign w:val="center"/>
          </w:tcPr>
          <w:p>
            <w:pPr>
              <w:spacing w:line="360" w:lineRule="auto"/>
              <w:jc w:val="center"/>
              <w:rPr>
                <w:rFonts w:cs="宋体"/>
                <w:bCs/>
                <w:color w:val="auto"/>
                <w:szCs w:val="21"/>
              </w:rPr>
            </w:pPr>
          </w:p>
        </w:tc>
        <w:tc>
          <w:tcPr>
            <w:tcW w:w="886" w:type="dxa"/>
            <w:vAlign w:val="center"/>
          </w:tcPr>
          <w:p>
            <w:pPr>
              <w:spacing w:line="360" w:lineRule="auto"/>
              <w:rPr>
                <w:rFonts w:cs="宋体"/>
                <w:bCs/>
                <w:color w:val="auto"/>
                <w:szCs w:val="21"/>
              </w:rPr>
            </w:pPr>
          </w:p>
        </w:tc>
        <w:tc>
          <w:tcPr>
            <w:tcW w:w="859" w:type="dxa"/>
            <w:vAlign w:val="center"/>
          </w:tcPr>
          <w:p>
            <w:pPr>
              <w:spacing w:line="360" w:lineRule="auto"/>
              <w:rPr>
                <w:rFonts w:cs="宋体"/>
                <w:bCs/>
                <w:color w:val="auto"/>
                <w:szCs w:val="21"/>
              </w:rPr>
            </w:pPr>
          </w:p>
        </w:tc>
        <w:tc>
          <w:tcPr>
            <w:tcW w:w="1054" w:type="dxa"/>
            <w:vAlign w:val="center"/>
          </w:tcPr>
          <w:p>
            <w:pPr>
              <w:spacing w:line="360" w:lineRule="auto"/>
              <w:rPr>
                <w:rFonts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vAlign w:val="center"/>
          </w:tcPr>
          <w:p>
            <w:pPr>
              <w:spacing w:line="360" w:lineRule="auto"/>
              <w:ind w:left="369" w:firstLine="1415" w:firstLineChars="674"/>
              <w:jc w:val="center"/>
              <w:rPr>
                <w:rFonts w:cs="宋体"/>
                <w:color w:val="auto"/>
                <w:szCs w:val="21"/>
              </w:rPr>
            </w:pPr>
          </w:p>
        </w:tc>
        <w:tc>
          <w:tcPr>
            <w:tcW w:w="1500" w:type="dxa"/>
            <w:vAlign w:val="center"/>
          </w:tcPr>
          <w:p>
            <w:pPr>
              <w:spacing w:line="360" w:lineRule="auto"/>
              <w:jc w:val="center"/>
              <w:rPr>
                <w:rFonts w:cs="宋体"/>
                <w:color w:val="auto"/>
                <w:kern w:val="0"/>
                <w:szCs w:val="21"/>
              </w:rPr>
            </w:pPr>
          </w:p>
        </w:tc>
        <w:tc>
          <w:tcPr>
            <w:tcW w:w="736" w:type="dxa"/>
            <w:vAlign w:val="center"/>
          </w:tcPr>
          <w:p>
            <w:pPr>
              <w:spacing w:line="360" w:lineRule="auto"/>
              <w:rPr>
                <w:rFonts w:cs="宋体"/>
                <w:bCs/>
                <w:color w:val="auto"/>
                <w:szCs w:val="21"/>
              </w:rPr>
            </w:pPr>
          </w:p>
        </w:tc>
        <w:tc>
          <w:tcPr>
            <w:tcW w:w="1064" w:type="dxa"/>
          </w:tcPr>
          <w:p>
            <w:pPr>
              <w:spacing w:line="360" w:lineRule="auto"/>
              <w:jc w:val="center"/>
              <w:rPr>
                <w:rFonts w:cs="宋体"/>
                <w:bCs/>
                <w:color w:val="auto"/>
                <w:szCs w:val="21"/>
              </w:rPr>
            </w:pPr>
          </w:p>
        </w:tc>
        <w:tc>
          <w:tcPr>
            <w:tcW w:w="1391" w:type="dxa"/>
            <w:vAlign w:val="center"/>
          </w:tcPr>
          <w:p>
            <w:pPr>
              <w:spacing w:line="360" w:lineRule="auto"/>
              <w:jc w:val="center"/>
              <w:rPr>
                <w:rFonts w:cs="宋体"/>
                <w:bCs/>
                <w:color w:val="auto"/>
                <w:szCs w:val="21"/>
              </w:rPr>
            </w:pPr>
          </w:p>
        </w:tc>
        <w:tc>
          <w:tcPr>
            <w:tcW w:w="1445" w:type="dxa"/>
            <w:vAlign w:val="center"/>
          </w:tcPr>
          <w:p>
            <w:pPr>
              <w:spacing w:line="360" w:lineRule="auto"/>
              <w:jc w:val="center"/>
              <w:rPr>
                <w:rFonts w:cs="宋体"/>
                <w:bCs/>
                <w:color w:val="auto"/>
                <w:szCs w:val="21"/>
              </w:rPr>
            </w:pPr>
          </w:p>
        </w:tc>
        <w:tc>
          <w:tcPr>
            <w:tcW w:w="805" w:type="dxa"/>
            <w:vAlign w:val="center"/>
          </w:tcPr>
          <w:p>
            <w:pPr>
              <w:spacing w:line="360" w:lineRule="auto"/>
              <w:jc w:val="center"/>
              <w:rPr>
                <w:rFonts w:cs="宋体"/>
                <w:bCs/>
                <w:color w:val="auto"/>
                <w:szCs w:val="21"/>
              </w:rPr>
            </w:pPr>
          </w:p>
        </w:tc>
        <w:tc>
          <w:tcPr>
            <w:tcW w:w="886" w:type="dxa"/>
            <w:vAlign w:val="center"/>
          </w:tcPr>
          <w:p>
            <w:pPr>
              <w:spacing w:line="360" w:lineRule="auto"/>
              <w:rPr>
                <w:rFonts w:cs="宋体"/>
                <w:bCs/>
                <w:color w:val="auto"/>
                <w:szCs w:val="21"/>
              </w:rPr>
            </w:pPr>
          </w:p>
        </w:tc>
        <w:tc>
          <w:tcPr>
            <w:tcW w:w="859" w:type="dxa"/>
            <w:vAlign w:val="center"/>
          </w:tcPr>
          <w:p>
            <w:pPr>
              <w:spacing w:line="360" w:lineRule="auto"/>
              <w:rPr>
                <w:rFonts w:cs="宋体"/>
                <w:bCs/>
                <w:color w:val="auto"/>
                <w:szCs w:val="21"/>
              </w:rPr>
            </w:pPr>
          </w:p>
        </w:tc>
        <w:tc>
          <w:tcPr>
            <w:tcW w:w="1054" w:type="dxa"/>
            <w:vAlign w:val="center"/>
          </w:tcPr>
          <w:p>
            <w:pPr>
              <w:spacing w:line="360" w:lineRule="auto"/>
              <w:rPr>
                <w:rFonts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vAlign w:val="center"/>
          </w:tcPr>
          <w:p>
            <w:pPr>
              <w:spacing w:line="360" w:lineRule="auto"/>
              <w:ind w:left="369" w:firstLine="1415" w:firstLineChars="674"/>
              <w:jc w:val="center"/>
              <w:rPr>
                <w:rFonts w:cs="宋体"/>
                <w:color w:val="auto"/>
                <w:szCs w:val="21"/>
              </w:rPr>
            </w:pPr>
          </w:p>
        </w:tc>
        <w:tc>
          <w:tcPr>
            <w:tcW w:w="1500" w:type="dxa"/>
            <w:vAlign w:val="center"/>
          </w:tcPr>
          <w:p>
            <w:pPr>
              <w:spacing w:line="360" w:lineRule="auto"/>
              <w:jc w:val="center"/>
              <w:rPr>
                <w:rFonts w:cs="宋体"/>
                <w:color w:val="auto"/>
                <w:kern w:val="0"/>
                <w:szCs w:val="21"/>
              </w:rPr>
            </w:pPr>
          </w:p>
        </w:tc>
        <w:tc>
          <w:tcPr>
            <w:tcW w:w="736" w:type="dxa"/>
            <w:vAlign w:val="center"/>
          </w:tcPr>
          <w:p>
            <w:pPr>
              <w:spacing w:line="360" w:lineRule="auto"/>
              <w:rPr>
                <w:rFonts w:cs="宋体"/>
                <w:bCs/>
                <w:color w:val="auto"/>
                <w:szCs w:val="21"/>
              </w:rPr>
            </w:pPr>
          </w:p>
        </w:tc>
        <w:tc>
          <w:tcPr>
            <w:tcW w:w="1064" w:type="dxa"/>
          </w:tcPr>
          <w:p>
            <w:pPr>
              <w:spacing w:line="360" w:lineRule="auto"/>
              <w:jc w:val="center"/>
              <w:rPr>
                <w:rFonts w:cs="宋体"/>
                <w:bCs/>
                <w:color w:val="auto"/>
                <w:szCs w:val="21"/>
              </w:rPr>
            </w:pPr>
          </w:p>
        </w:tc>
        <w:tc>
          <w:tcPr>
            <w:tcW w:w="1391" w:type="dxa"/>
            <w:vAlign w:val="center"/>
          </w:tcPr>
          <w:p>
            <w:pPr>
              <w:spacing w:line="360" w:lineRule="auto"/>
              <w:jc w:val="center"/>
              <w:rPr>
                <w:rFonts w:cs="宋体"/>
                <w:bCs/>
                <w:color w:val="auto"/>
                <w:szCs w:val="21"/>
              </w:rPr>
            </w:pPr>
          </w:p>
        </w:tc>
        <w:tc>
          <w:tcPr>
            <w:tcW w:w="1445" w:type="dxa"/>
            <w:vAlign w:val="center"/>
          </w:tcPr>
          <w:p>
            <w:pPr>
              <w:spacing w:line="360" w:lineRule="auto"/>
              <w:jc w:val="center"/>
              <w:rPr>
                <w:rFonts w:cs="宋体"/>
                <w:bCs/>
                <w:color w:val="auto"/>
                <w:szCs w:val="21"/>
              </w:rPr>
            </w:pPr>
          </w:p>
        </w:tc>
        <w:tc>
          <w:tcPr>
            <w:tcW w:w="805" w:type="dxa"/>
            <w:vAlign w:val="center"/>
          </w:tcPr>
          <w:p>
            <w:pPr>
              <w:spacing w:line="360" w:lineRule="auto"/>
              <w:jc w:val="center"/>
              <w:rPr>
                <w:rFonts w:cs="宋体"/>
                <w:bCs/>
                <w:color w:val="auto"/>
                <w:szCs w:val="21"/>
              </w:rPr>
            </w:pPr>
          </w:p>
        </w:tc>
        <w:tc>
          <w:tcPr>
            <w:tcW w:w="886" w:type="dxa"/>
            <w:vAlign w:val="center"/>
          </w:tcPr>
          <w:p>
            <w:pPr>
              <w:spacing w:line="360" w:lineRule="auto"/>
              <w:rPr>
                <w:rFonts w:cs="宋体"/>
                <w:bCs/>
                <w:color w:val="auto"/>
                <w:szCs w:val="21"/>
              </w:rPr>
            </w:pPr>
          </w:p>
        </w:tc>
        <w:tc>
          <w:tcPr>
            <w:tcW w:w="859" w:type="dxa"/>
            <w:vAlign w:val="center"/>
          </w:tcPr>
          <w:p>
            <w:pPr>
              <w:spacing w:line="360" w:lineRule="auto"/>
              <w:rPr>
                <w:rFonts w:cs="宋体"/>
                <w:bCs/>
                <w:color w:val="auto"/>
                <w:szCs w:val="21"/>
              </w:rPr>
            </w:pPr>
          </w:p>
        </w:tc>
        <w:tc>
          <w:tcPr>
            <w:tcW w:w="1054" w:type="dxa"/>
            <w:vAlign w:val="center"/>
          </w:tcPr>
          <w:p>
            <w:pPr>
              <w:spacing w:line="360" w:lineRule="auto"/>
              <w:rPr>
                <w:rFonts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vAlign w:val="center"/>
          </w:tcPr>
          <w:p>
            <w:pPr>
              <w:spacing w:line="360" w:lineRule="auto"/>
              <w:ind w:left="369" w:firstLine="1415" w:firstLineChars="674"/>
              <w:jc w:val="center"/>
              <w:rPr>
                <w:rFonts w:cs="宋体"/>
                <w:color w:val="auto"/>
                <w:szCs w:val="21"/>
              </w:rPr>
            </w:pPr>
          </w:p>
        </w:tc>
        <w:tc>
          <w:tcPr>
            <w:tcW w:w="1500" w:type="dxa"/>
            <w:vAlign w:val="center"/>
          </w:tcPr>
          <w:p>
            <w:pPr>
              <w:spacing w:line="360" w:lineRule="auto"/>
              <w:jc w:val="center"/>
              <w:rPr>
                <w:rFonts w:cs="宋体"/>
                <w:color w:val="auto"/>
                <w:kern w:val="0"/>
                <w:szCs w:val="21"/>
              </w:rPr>
            </w:pPr>
          </w:p>
        </w:tc>
        <w:tc>
          <w:tcPr>
            <w:tcW w:w="736" w:type="dxa"/>
            <w:vAlign w:val="center"/>
          </w:tcPr>
          <w:p>
            <w:pPr>
              <w:spacing w:line="360" w:lineRule="auto"/>
              <w:rPr>
                <w:rFonts w:cs="宋体"/>
                <w:bCs/>
                <w:color w:val="auto"/>
                <w:szCs w:val="21"/>
              </w:rPr>
            </w:pPr>
          </w:p>
        </w:tc>
        <w:tc>
          <w:tcPr>
            <w:tcW w:w="1064" w:type="dxa"/>
          </w:tcPr>
          <w:p>
            <w:pPr>
              <w:spacing w:line="360" w:lineRule="auto"/>
              <w:jc w:val="center"/>
              <w:rPr>
                <w:rFonts w:cs="宋体"/>
                <w:bCs/>
                <w:color w:val="auto"/>
                <w:szCs w:val="21"/>
              </w:rPr>
            </w:pPr>
          </w:p>
        </w:tc>
        <w:tc>
          <w:tcPr>
            <w:tcW w:w="1391" w:type="dxa"/>
            <w:vAlign w:val="center"/>
          </w:tcPr>
          <w:p>
            <w:pPr>
              <w:spacing w:line="360" w:lineRule="auto"/>
              <w:jc w:val="center"/>
              <w:rPr>
                <w:rFonts w:cs="宋体"/>
                <w:bCs/>
                <w:color w:val="auto"/>
                <w:szCs w:val="21"/>
              </w:rPr>
            </w:pPr>
          </w:p>
        </w:tc>
        <w:tc>
          <w:tcPr>
            <w:tcW w:w="1445" w:type="dxa"/>
            <w:vAlign w:val="center"/>
          </w:tcPr>
          <w:p>
            <w:pPr>
              <w:spacing w:line="360" w:lineRule="auto"/>
              <w:jc w:val="center"/>
              <w:rPr>
                <w:rFonts w:cs="宋体"/>
                <w:bCs/>
                <w:color w:val="auto"/>
                <w:szCs w:val="21"/>
              </w:rPr>
            </w:pPr>
          </w:p>
        </w:tc>
        <w:tc>
          <w:tcPr>
            <w:tcW w:w="805" w:type="dxa"/>
            <w:vAlign w:val="center"/>
          </w:tcPr>
          <w:p>
            <w:pPr>
              <w:spacing w:line="360" w:lineRule="auto"/>
              <w:jc w:val="center"/>
              <w:rPr>
                <w:rFonts w:cs="宋体"/>
                <w:bCs/>
                <w:color w:val="auto"/>
                <w:szCs w:val="21"/>
              </w:rPr>
            </w:pPr>
          </w:p>
        </w:tc>
        <w:tc>
          <w:tcPr>
            <w:tcW w:w="886" w:type="dxa"/>
            <w:vAlign w:val="center"/>
          </w:tcPr>
          <w:p>
            <w:pPr>
              <w:spacing w:line="360" w:lineRule="auto"/>
              <w:rPr>
                <w:rFonts w:cs="宋体"/>
                <w:bCs/>
                <w:color w:val="auto"/>
                <w:szCs w:val="21"/>
              </w:rPr>
            </w:pPr>
          </w:p>
        </w:tc>
        <w:tc>
          <w:tcPr>
            <w:tcW w:w="859" w:type="dxa"/>
            <w:vAlign w:val="center"/>
          </w:tcPr>
          <w:p>
            <w:pPr>
              <w:spacing w:line="360" w:lineRule="auto"/>
              <w:rPr>
                <w:rFonts w:cs="宋体"/>
                <w:bCs/>
                <w:color w:val="auto"/>
                <w:szCs w:val="21"/>
              </w:rPr>
            </w:pPr>
          </w:p>
        </w:tc>
        <w:tc>
          <w:tcPr>
            <w:tcW w:w="1054" w:type="dxa"/>
            <w:vAlign w:val="center"/>
          </w:tcPr>
          <w:p>
            <w:pPr>
              <w:spacing w:line="360" w:lineRule="auto"/>
              <w:rPr>
                <w:rFonts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vAlign w:val="center"/>
          </w:tcPr>
          <w:p>
            <w:pPr>
              <w:spacing w:line="360" w:lineRule="auto"/>
              <w:ind w:left="369" w:firstLine="1415" w:firstLineChars="674"/>
              <w:jc w:val="center"/>
              <w:rPr>
                <w:rFonts w:cs="宋体"/>
                <w:color w:val="auto"/>
                <w:szCs w:val="21"/>
              </w:rPr>
            </w:pPr>
          </w:p>
        </w:tc>
        <w:tc>
          <w:tcPr>
            <w:tcW w:w="1500" w:type="dxa"/>
            <w:vAlign w:val="center"/>
          </w:tcPr>
          <w:p>
            <w:pPr>
              <w:spacing w:line="360" w:lineRule="auto"/>
              <w:jc w:val="center"/>
              <w:rPr>
                <w:rFonts w:cs="宋体"/>
                <w:color w:val="auto"/>
                <w:kern w:val="0"/>
                <w:szCs w:val="21"/>
              </w:rPr>
            </w:pPr>
          </w:p>
        </w:tc>
        <w:tc>
          <w:tcPr>
            <w:tcW w:w="736" w:type="dxa"/>
            <w:vAlign w:val="center"/>
          </w:tcPr>
          <w:p>
            <w:pPr>
              <w:spacing w:line="360" w:lineRule="auto"/>
              <w:rPr>
                <w:rFonts w:cs="宋体"/>
                <w:bCs/>
                <w:color w:val="auto"/>
                <w:szCs w:val="21"/>
              </w:rPr>
            </w:pPr>
          </w:p>
        </w:tc>
        <w:tc>
          <w:tcPr>
            <w:tcW w:w="1064" w:type="dxa"/>
          </w:tcPr>
          <w:p>
            <w:pPr>
              <w:spacing w:line="360" w:lineRule="auto"/>
              <w:jc w:val="center"/>
              <w:rPr>
                <w:rFonts w:cs="宋体"/>
                <w:bCs/>
                <w:color w:val="auto"/>
                <w:szCs w:val="21"/>
              </w:rPr>
            </w:pPr>
          </w:p>
        </w:tc>
        <w:tc>
          <w:tcPr>
            <w:tcW w:w="1391" w:type="dxa"/>
            <w:vAlign w:val="center"/>
          </w:tcPr>
          <w:p>
            <w:pPr>
              <w:spacing w:line="360" w:lineRule="auto"/>
              <w:jc w:val="center"/>
              <w:rPr>
                <w:rFonts w:cs="宋体"/>
                <w:bCs/>
                <w:color w:val="auto"/>
                <w:szCs w:val="21"/>
              </w:rPr>
            </w:pPr>
          </w:p>
        </w:tc>
        <w:tc>
          <w:tcPr>
            <w:tcW w:w="1445" w:type="dxa"/>
            <w:vAlign w:val="center"/>
          </w:tcPr>
          <w:p>
            <w:pPr>
              <w:spacing w:line="360" w:lineRule="auto"/>
              <w:jc w:val="center"/>
              <w:rPr>
                <w:rFonts w:cs="宋体"/>
                <w:bCs/>
                <w:color w:val="auto"/>
                <w:szCs w:val="21"/>
              </w:rPr>
            </w:pPr>
          </w:p>
        </w:tc>
        <w:tc>
          <w:tcPr>
            <w:tcW w:w="805" w:type="dxa"/>
            <w:vAlign w:val="center"/>
          </w:tcPr>
          <w:p>
            <w:pPr>
              <w:spacing w:line="360" w:lineRule="auto"/>
              <w:jc w:val="center"/>
              <w:rPr>
                <w:rFonts w:cs="宋体"/>
                <w:bCs/>
                <w:color w:val="auto"/>
                <w:szCs w:val="21"/>
              </w:rPr>
            </w:pPr>
          </w:p>
        </w:tc>
        <w:tc>
          <w:tcPr>
            <w:tcW w:w="886" w:type="dxa"/>
            <w:vAlign w:val="center"/>
          </w:tcPr>
          <w:p>
            <w:pPr>
              <w:spacing w:line="360" w:lineRule="auto"/>
              <w:rPr>
                <w:rFonts w:cs="宋体"/>
                <w:bCs/>
                <w:color w:val="auto"/>
                <w:szCs w:val="21"/>
              </w:rPr>
            </w:pPr>
          </w:p>
        </w:tc>
        <w:tc>
          <w:tcPr>
            <w:tcW w:w="859" w:type="dxa"/>
            <w:vAlign w:val="center"/>
          </w:tcPr>
          <w:p>
            <w:pPr>
              <w:spacing w:line="360" w:lineRule="auto"/>
              <w:rPr>
                <w:rFonts w:cs="宋体"/>
                <w:bCs/>
                <w:color w:val="auto"/>
                <w:szCs w:val="21"/>
              </w:rPr>
            </w:pPr>
          </w:p>
        </w:tc>
        <w:tc>
          <w:tcPr>
            <w:tcW w:w="1054" w:type="dxa"/>
            <w:vAlign w:val="center"/>
          </w:tcPr>
          <w:p>
            <w:pPr>
              <w:spacing w:line="360" w:lineRule="auto"/>
              <w:rPr>
                <w:rFonts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vAlign w:val="center"/>
          </w:tcPr>
          <w:p>
            <w:pPr>
              <w:spacing w:line="360" w:lineRule="auto"/>
              <w:ind w:left="369" w:firstLine="1415" w:firstLineChars="674"/>
              <w:jc w:val="center"/>
              <w:rPr>
                <w:rFonts w:cs="宋体"/>
                <w:color w:val="auto"/>
                <w:szCs w:val="21"/>
              </w:rPr>
            </w:pPr>
          </w:p>
        </w:tc>
        <w:tc>
          <w:tcPr>
            <w:tcW w:w="1500" w:type="dxa"/>
            <w:vAlign w:val="center"/>
          </w:tcPr>
          <w:p>
            <w:pPr>
              <w:spacing w:line="360" w:lineRule="auto"/>
              <w:jc w:val="center"/>
              <w:rPr>
                <w:rFonts w:cs="宋体"/>
                <w:color w:val="auto"/>
                <w:kern w:val="0"/>
                <w:szCs w:val="21"/>
              </w:rPr>
            </w:pPr>
          </w:p>
        </w:tc>
        <w:tc>
          <w:tcPr>
            <w:tcW w:w="736" w:type="dxa"/>
            <w:vAlign w:val="center"/>
          </w:tcPr>
          <w:p>
            <w:pPr>
              <w:spacing w:line="360" w:lineRule="auto"/>
              <w:rPr>
                <w:rFonts w:cs="宋体"/>
                <w:bCs/>
                <w:color w:val="auto"/>
                <w:szCs w:val="21"/>
              </w:rPr>
            </w:pPr>
          </w:p>
        </w:tc>
        <w:tc>
          <w:tcPr>
            <w:tcW w:w="1064" w:type="dxa"/>
          </w:tcPr>
          <w:p>
            <w:pPr>
              <w:spacing w:line="360" w:lineRule="auto"/>
              <w:jc w:val="center"/>
              <w:rPr>
                <w:rFonts w:cs="宋体"/>
                <w:bCs/>
                <w:color w:val="auto"/>
                <w:szCs w:val="21"/>
              </w:rPr>
            </w:pPr>
          </w:p>
        </w:tc>
        <w:tc>
          <w:tcPr>
            <w:tcW w:w="1391" w:type="dxa"/>
            <w:vAlign w:val="center"/>
          </w:tcPr>
          <w:p>
            <w:pPr>
              <w:spacing w:line="360" w:lineRule="auto"/>
              <w:jc w:val="center"/>
              <w:rPr>
                <w:rFonts w:cs="宋体"/>
                <w:bCs/>
                <w:color w:val="auto"/>
                <w:szCs w:val="21"/>
              </w:rPr>
            </w:pPr>
          </w:p>
        </w:tc>
        <w:tc>
          <w:tcPr>
            <w:tcW w:w="1445" w:type="dxa"/>
            <w:vAlign w:val="center"/>
          </w:tcPr>
          <w:p>
            <w:pPr>
              <w:spacing w:line="360" w:lineRule="auto"/>
              <w:jc w:val="center"/>
              <w:rPr>
                <w:rFonts w:cs="宋体"/>
                <w:bCs/>
                <w:color w:val="auto"/>
                <w:szCs w:val="21"/>
              </w:rPr>
            </w:pPr>
          </w:p>
        </w:tc>
        <w:tc>
          <w:tcPr>
            <w:tcW w:w="805" w:type="dxa"/>
            <w:vAlign w:val="center"/>
          </w:tcPr>
          <w:p>
            <w:pPr>
              <w:spacing w:line="360" w:lineRule="auto"/>
              <w:jc w:val="center"/>
              <w:rPr>
                <w:rFonts w:cs="宋体"/>
                <w:bCs/>
                <w:color w:val="auto"/>
                <w:szCs w:val="21"/>
              </w:rPr>
            </w:pPr>
          </w:p>
        </w:tc>
        <w:tc>
          <w:tcPr>
            <w:tcW w:w="886" w:type="dxa"/>
            <w:vAlign w:val="center"/>
          </w:tcPr>
          <w:p>
            <w:pPr>
              <w:spacing w:line="360" w:lineRule="auto"/>
              <w:rPr>
                <w:rFonts w:cs="宋体"/>
                <w:bCs/>
                <w:color w:val="auto"/>
                <w:szCs w:val="21"/>
              </w:rPr>
            </w:pPr>
          </w:p>
        </w:tc>
        <w:tc>
          <w:tcPr>
            <w:tcW w:w="859" w:type="dxa"/>
            <w:vAlign w:val="center"/>
          </w:tcPr>
          <w:p>
            <w:pPr>
              <w:spacing w:line="360" w:lineRule="auto"/>
              <w:rPr>
                <w:rFonts w:cs="宋体"/>
                <w:bCs/>
                <w:color w:val="auto"/>
                <w:szCs w:val="21"/>
              </w:rPr>
            </w:pPr>
          </w:p>
        </w:tc>
        <w:tc>
          <w:tcPr>
            <w:tcW w:w="1054" w:type="dxa"/>
            <w:vAlign w:val="center"/>
          </w:tcPr>
          <w:p>
            <w:pPr>
              <w:spacing w:line="360" w:lineRule="auto"/>
              <w:rPr>
                <w:rFonts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2872" w:type="dxa"/>
            <w:gridSpan w:val="3"/>
            <w:vAlign w:val="center"/>
          </w:tcPr>
          <w:p>
            <w:pPr>
              <w:spacing w:line="360" w:lineRule="auto"/>
              <w:jc w:val="center"/>
              <w:rPr>
                <w:rFonts w:cs="宋体"/>
                <w:bCs/>
                <w:iCs/>
                <w:color w:val="auto"/>
                <w:szCs w:val="21"/>
              </w:rPr>
            </w:pPr>
            <w:r>
              <w:rPr>
                <w:rFonts w:hint="eastAsia" w:cs="宋体"/>
                <w:bCs/>
                <w:iCs/>
                <w:color w:val="auto"/>
                <w:szCs w:val="21"/>
              </w:rPr>
              <w:t>合     计</w:t>
            </w:r>
          </w:p>
        </w:tc>
        <w:tc>
          <w:tcPr>
            <w:tcW w:w="2455" w:type="dxa"/>
            <w:gridSpan w:val="2"/>
          </w:tcPr>
          <w:p>
            <w:pPr>
              <w:spacing w:line="360" w:lineRule="auto"/>
              <w:rPr>
                <w:rFonts w:cs="宋体"/>
                <w:bCs/>
                <w:color w:val="auto"/>
                <w:szCs w:val="21"/>
              </w:rPr>
            </w:pPr>
          </w:p>
        </w:tc>
        <w:tc>
          <w:tcPr>
            <w:tcW w:w="3136" w:type="dxa"/>
            <w:gridSpan w:val="3"/>
            <w:vAlign w:val="center"/>
          </w:tcPr>
          <w:p>
            <w:pPr>
              <w:spacing w:line="360" w:lineRule="auto"/>
              <w:rPr>
                <w:rFonts w:cs="宋体"/>
                <w:bCs/>
                <w:color w:val="auto"/>
                <w:szCs w:val="21"/>
              </w:rPr>
            </w:pPr>
            <w:r>
              <w:rPr>
                <w:rFonts w:hint="eastAsia" w:cs="宋体"/>
                <w:bCs/>
                <w:color w:val="auto"/>
                <w:szCs w:val="21"/>
              </w:rPr>
              <w:t>数量合计：</w:t>
            </w:r>
          </w:p>
        </w:tc>
        <w:tc>
          <w:tcPr>
            <w:tcW w:w="1913" w:type="dxa"/>
            <w:gridSpan w:val="2"/>
            <w:vAlign w:val="center"/>
          </w:tcPr>
          <w:p>
            <w:pPr>
              <w:spacing w:line="360" w:lineRule="auto"/>
              <w:rPr>
                <w:rFonts w:cs="宋体"/>
                <w:bCs/>
                <w:color w:val="auto"/>
                <w:szCs w:val="21"/>
              </w:rPr>
            </w:pPr>
            <w:r>
              <w:rPr>
                <w:rFonts w:hint="eastAsia" w:cs="宋体"/>
                <w:bCs/>
                <w:color w:val="auto"/>
                <w:szCs w:val="21"/>
              </w:rPr>
              <w:t>报价合计</w:t>
            </w:r>
            <w:r>
              <w:rPr>
                <w:rFonts w:hint="eastAsia" w:cs="宋体"/>
                <w:color w:val="auto"/>
                <w:szCs w:val="21"/>
              </w:rPr>
              <w:t>（元）</w:t>
            </w:r>
            <w:r>
              <w:rPr>
                <w:rFonts w:hint="eastAsia" w:cs="宋体"/>
                <w:bCs/>
                <w:color w:val="auto"/>
                <w:szCs w:val="21"/>
              </w:rPr>
              <w:t xml:space="preserve">：  </w:t>
            </w:r>
          </w:p>
        </w:tc>
      </w:tr>
    </w:tbl>
    <w:p>
      <w:pPr>
        <w:pStyle w:val="8"/>
        <w:rPr>
          <w:color w:val="auto"/>
        </w:rPr>
      </w:pPr>
    </w:p>
    <w:p>
      <w:pPr>
        <w:spacing w:line="360" w:lineRule="auto"/>
        <w:ind w:firstLine="420" w:firstLineChars="200"/>
        <w:rPr>
          <w:rFonts w:cs="宋体"/>
          <w:color w:val="auto"/>
        </w:rPr>
      </w:pPr>
      <w:r>
        <w:rPr>
          <w:rFonts w:hint="eastAsia" w:cs="宋体"/>
          <w:color w:val="auto"/>
        </w:rPr>
        <w:t>1此表为《报价表》的报价明细表，表中各合计项与报价表中的对应项均一致相符，如不一致以报价表为准。此表如有缺项、漏项，视为报价中已包含相关费用，采购人无须另外支付任何费用。</w:t>
      </w:r>
    </w:p>
    <w:p>
      <w:pPr>
        <w:spacing w:line="360" w:lineRule="auto"/>
        <w:ind w:firstLine="420" w:firstLineChars="200"/>
        <w:rPr>
          <w:rFonts w:cs="宋体"/>
          <w:color w:val="auto"/>
        </w:rPr>
      </w:pPr>
      <w:r>
        <w:rPr>
          <w:rFonts w:hint="eastAsia" w:cs="宋体"/>
          <w:color w:val="auto"/>
        </w:rPr>
        <w:t>2.该表格式仅作参考，</w:t>
      </w:r>
      <w:r>
        <w:rPr>
          <w:rFonts w:hint="eastAsia" w:cs="宋体"/>
          <w:color w:val="auto"/>
          <w:lang w:eastAsia="zh-CN"/>
        </w:rPr>
        <w:t>竞价供应商</w:t>
      </w:r>
      <w:r>
        <w:rPr>
          <w:rFonts w:hint="eastAsia" w:cs="宋体"/>
          <w:color w:val="auto"/>
        </w:rPr>
        <w:t>的详细报价表格式可自定。</w:t>
      </w:r>
    </w:p>
    <w:p>
      <w:pPr>
        <w:pStyle w:val="9"/>
        <w:rPr>
          <w:color w:val="auto"/>
        </w:rPr>
      </w:pPr>
    </w:p>
    <w:p>
      <w:pPr>
        <w:spacing w:line="360" w:lineRule="auto"/>
        <w:ind w:left="420"/>
        <w:rPr>
          <w:rFonts w:ascii="宋体" w:hAnsi="宋体"/>
          <w:color w:val="auto"/>
          <w:szCs w:val="21"/>
          <w:u w:val="single"/>
        </w:rPr>
      </w:pPr>
      <w:r>
        <w:rPr>
          <w:rFonts w:hint="eastAsia" w:ascii="宋体" w:hAnsi="宋体"/>
          <w:color w:val="auto"/>
          <w:spacing w:val="4"/>
          <w:szCs w:val="21"/>
        </w:rPr>
        <w:t>供应商名称（</w:t>
      </w:r>
      <w:r>
        <w:rPr>
          <w:rFonts w:hint="eastAsia" w:ascii="宋体" w:hAnsi="宋体"/>
          <w:color w:val="auto"/>
          <w:szCs w:val="21"/>
        </w:rPr>
        <w:t>单位盖</w:t>
      </w:r>
      <w:r>
        <w:rPr>
          <w:rFonts w:hint="eastAsia" w:ascii="宋体" w:hAnsi="宋体"/>
          <w:color w:val="auto"/>
          <w:spacing w:val="4"/>
          <w:szCs w:val="21"/>
        </w:rPr>
        <w:t>公章）：</w:t>
      </w:r>
      <w:r>
        <w:rPr>
          <w:rFonts w:ascii="宋体" w:hAnsi="宋体"/>
          <w:color w:val="auto"/>
          <w:szCs w:val="21"/>
          <w:u w:val="single"/>
        </w:rPr>
        <w:t xml:space="preserve"> </w:t>
      </w:r>
    </w:p>
    <w:p>
      <w:pPr>
        <w:spacing w:line="360" w:lineRule="auto"/>
        <w:ind w:left="420"/>
        <w:rPr>
          <w:rFonts w:ascii="宋体" w:hAnsi="宋体"/>
          <w:color w:val="auto"/>
          <w:spacing w:val="4"/>
          <w:szCs w:val="21"/>
          <w:u w:val="single"/>
        </w:rPr>
      </w:pPr>
      <w:r>
        <w:rPr>
          <w:rFonts w:hint="eastAsia" w:ascii="宋体" w:hAnsi="宋体"/>
          <w:color w:val="auto"/>
          <w:spacing w:val="4"/>
          <w:szCs w:val="21"/>
        </w:rPr>
        <w:t>日期：</w:t>
      </w:r>
      <w:r>
        <w:rPr>
          <w:rFonts w:ascii="宋体" w:hAnsi="宋体"/>
          <w:color w:val="auto"/>
          <w:spacing w:val="4"/>
          <w:szCs w:val="21"/>
        </w:rPr>
        <w:t xml:space="preserve">    </w:t>
      </w:r>
      <w:r>
        <w:rPr>
          <w:rFonts w:hint="eastAsia" w:ascii="宋体" w:hAnsi="宋体"/>
          <w:color w:val="auto"/>
          <w:spacing w:val="4"/>
          <w:szCs w:val="21"/>
        </w:rPr>
        <w:t>年</w:t>
      </w:r>
      <w:r>
        <w:rPr>
          <w:rFonts w:ascii="宋体" w:hAnsi="宋体"/>
          <w:color w:val="auto"/>
          <w:spacing w:val="4"/>
          <w:szCs w:val="21"/>
        </w:rPr>
        <w:t xml:space="preserve">  </w:t>
      </w:r>
      <w:r>
        <w:rPr>
          <w:rFonts w:hint="eastAsia" w:ascii="宋体" w:hAnsi="宋体"/>
          <w:color w:val="auto"/>
          <w:spacing w:val="4"/>
          <w:szCs w:val="21"/>
        </w:rPr>
        <w:t>月</w:t>
      </w:r>
      <w:r>
        <w:rPr>
          <w:rFonts w:ascii="宋体" w:hAnsi="宋体"/>
          <w:color w:val="auto"/>
          <w:spacing w:val="4"/>
          <w:szCs w:val="21"/>
        </w:rPr>
        <w:t xml:space="preserve">  </w:t>
      </w:r>
      <w:r>
        <w:rPr>
          <w:rFonts w:hint="eastAsia" w:ascii="宋体" w:hAnsi="宋体"/>
          <w:color w:val="auto"/>
          <w:spacing w:val="4"/>
          <w:szCs w:val="21"/>
        </w:rPr>
        <w:t>日</w:t>
      </w:r>
    </w:p>
    <w:p>
      <w:pPr>
        <w:rPr>
          <w:rFonts w:ascii="宋体" w:hAnsi="宋体" w:cs="宋体"/>
          <w:b/>
          <w:color w:val="auto"/>
          <w:kern w:val="0"/>
          <w:szCs w:val="21"/>
        </w:rPr>
      </w:pPr>
      <w:r>
        <w:rPr>
          <w:rFonts w:ascii="宋体" w:hAnsi="宋体" w:cs="宋体"/>
          <w:b/>
          <w:color w:val="auto"/>
          <w:kern w:val="0"/>
          <w:szCs w:val="21"/>
        </w:rPr>
        <w:br w:type="page"/>
      </w:r>
    </w:p>
    <w:p>
      <w:pPr>
        <w:keepNext/>
        <w:keepLines/>
        <w:spacing w:before="260" w:after="260" w:line="416" w:lineRule="auto"/>
        <w:jc w:val="left"/>
        <w:outlineLvl w:val="1"/>
        <w:rPr>
          <w:rFonts w:ascii="Cambria" w:hAnsi="Cambria" w:cs="宋体"/>
          <w:b/>
          <w:bCs/>
          <w:color w:val="auto"/>
          <w:sz w:val="28"/>
          <w:szCs w:val="28"/>
        </w:rPr>
      </w:pPr>
      <w:r>
        <w:rPr>
          <w:rFonts w:hint="eastAsia" w:ascii="Cambria" w:hAnsi="Cambria" w:cs="宋体"/>
          <w:b/>
          <w:bCs/>
          <w:color w:val="auto"/>
          <w:sz w:val="28"/>
          <w:szCs w:val="28"/>
        </w:rPr>
        <w:t>格式2 资格声明函</w:t>
      </w:r>
    </w:p>
    <w:p>
      <w:pPr>
        <w:pStyle w:val="19"/>
        <w:shd w:val="clear" w:color="auto" w:fill="FFFFFF"/>
        <w:spacing w:before="0" w:beforeAutospacing="0" w:after="0" w:afterAutospacing="0" w:line="276" w:lineRule="auto"/>
        <w:rPr>
          <w:rFonts w:cs="Times New Roman"/>
          <w:b/>
          <w:color w:val="auto"/>
          <w:spacing w:val="4"/>
          <w:kern w:val="2"/>
          <w:sz w:val="21"/>
          <w:szCs w:val="21"/>
        </w:rPr>
      </w:pPr>
    </w:p>
    <w:p>
      <w:pPr>
        <w:autoSpaceDE w:val="0"/>
        <w:autoSpaceDN w:val="0"/>
        <w:adjustRightInd w:val="0"/>
        <w:spacing w:line="360" w:lineRule="auto"/>
        <w:jc w:val="center"/>
        <w:rPr>
          <w:rFonts w:ascii="宋体" w:hAnsi="宋体"/>
          <w:b/>
          <w:bCs/>
          <w:color w:val="auto"/>
          <w:sz w:val="32"/>
        </w:rPr>
      </w:pPr>
      <w:r>
        <w:rPr>
          <w:rFonts w:hint="eastAsia" w:ascii="宋体" w:hAnsi="宋体"/>
          <w:b/>
          <w:bCs/>
          <w:color w:val="auto"/>
          <w:sz w:val="32"/>
        </w:rPr>
        <w:t>资格文件声明函</w:t>
      </w:r>
    </w:p>
    <w:p>
      <w:pPr>
        <w:spacing w:line="360" w:lineRule="auto"/>
        <w:jc w:val="center"/>
        <w:rPr>
          <w:rFonts w:ascii="宋体" w:hAnsi="宋体"/>
          <w:b/>
          <w:bCs/>
          <w:color w:val="auto"/>
        </w:rPr>
      </w:pPr>
    </w:p>
    <w:p>
      <w:pPr>
        <w:spacing w:line="360" w:lineRule="auto"/>
        <w:ind w:left="105" w:leftChars="50" w:firstLine="2"/>
        <w:rPr>
          <w:rFonts w:ascii="宋体" w:hAnsi="宋体"/>
          <w:color w:val="auto"/>
        </w:rPr>
      </w:pPr>
      <w:r>
        <w:rPr>
          <w:rFonts w:hint="eastAsia" w:ascii="宋体" w:hAnsi="宋体"/>
          <w:color w:val="auto"/>
        </w:rPr>
        <w:t>致：</w:t>
      </w:r>
      <w:r>
        <w:rPr>
          <w:rFonts w:hint="eastAsia"/>
          <w:color w:val="auto"/>
          <w:szCs w:val="21"/>
          <w:lang w:eastAsia="zh-CN"/>
        </w:rPr>
        <w:t>广东省惠州监狱</w:t>
      </w:r>
      <w:r>
        <w:rPr>
          <w:rFonts w:hint="eastAsia" w:hAnsi="宋体"/>
          <w:color w:val="auto"/>
        </w:rPr>
        <w:t>/</w:t>
      </w:r>
      <w:r>
        <w:rPr>
          <w:rFonts w:hint="eastAsia" w:ascii="宋体" w:hAnsi="宋体"/>
          <w:color w:val="auto"/>
        </w:rPr>
        <w:t>广州市国科招标代理有限公司</w:t>
      </w:r>
    </w:p>
    <w:p>
      <w:pPr>
        <w:spacing w:line="360" w:lineRule="auto"/>
        <w:ind w:firstLine="420" w:firstLineChars="200"/>
        <w:rPr>
          <w:rFonts w:ascii="宋体" w:hAnsi="宋体"/>
          <w:color w:val="auto"/>
        </w:rPr>
      </w:pPr>
      <w:r>
        <w:rPr>
          <w:rFonts w:hint="eastAsia" w:ascii="宋体" w:hAnsi="宋体"/>
          <w:color w:val="auto"/>
        </w:rPr>
        <w:t>关于贵方采购项目名称：</w:t>
      </w:r>
      <w:r>
        <w:rPr>
          <w:rFonts w:hint="eastAsia"/>
          <w:color w:val="auto"/>
          <w:szCs w:val="21"/>
          <w:lang w:eastAsia="zh-CN"/>
        </w:rPr>
        <w:t>广东省惠州监狱3D人脸识别系统采购项目（重招）</w:t>
      </w:r>
      <w:r>
        <w:rPr>
          <w:rFonts w:hint="eastAsia"/>
          <w:color w:val="auto"/>
          <w:szCs w:val="21"/>
        </w:rPr>
        <w:t>（项目编号：</w:t>
      </w:r>
      <w:r>
        <w:rPr>
          <w:rFonts w:hint="eastAsia"/>
          <w:color w:val="auto"/>
          <w:szCs w:val="21"/>
          <w:lang w:eastAsia="zh-CN"/>
        </w:rPr>
        <w:t>GZGK23P234A0777J-1</w:t>
      </w:r>
      <w:r>
        <w:rPr>
          <w:rFonts w:hint="eastAsia"/>
          <w:color w:val="auto"/>
          <w:szCs w:val="21"/>
        </w:rPr>
        <w:t>）</w:t>
      </w:r>
      <w:r>
        <w:rPr>
          <w:rFonts w:hint="eastAsia" w:ascii="宋体" w:hAnsi="宋体"/>
          <w:color w:val="auto"/>
        </w:rPr>
        <w:t>项目，本公司（企业）愿意参加，提供竞价文件中规定的货物/服务，并声明本公司（企业）具备本项目要求的资格条件，并已清楚竞价文件的要求及有关文件规定。</w:t>
      </w:r>
      <w:r>
        <w:rPr>
          <w:rFonts w:hint="eastAsia" w:hAnsi="宋体"/>
          <w:color w:val="auto"/>
          <w:szCs w:val="21"/>
        </w:rPr>
        <w:t>我方非联合体参加竞标，我方承诺如获得成交，不会将本项目分包或转包。</w:t>
      </w:r>
      <w:r>
        <w:rPr>
          <w:rFonts w:hint="eastAsia" w:ascii="宋体" w:hAnsi="宋体"/>
          <w:color w:val="auto"/>
        </w:rPr>
        <w:t>我方承诺在本次采购活动中提交的所有资质文件是准确、真实、有效的，如有违法、违规、弄虚作假行为，所造成的一切损失、不良后果及法律责任，一律由我公司（企业）承担。</w:t>
      </w:r>
    </w:p>
    <w:p>
      <w:pPr>
        <w:spacing w:line="360" w:lineRule="auto"/>
        <w:rPr>
          <w:rFonts w:ascii="宋体" w:hAnsi="宋体"/>
          <w:color w:val="auto"/>
        </w:rPr>
      </w:pPr>
      <w:r>
        <w:rPr>
          <w:rFonts w:hint="eastAsia" w:ascii="宋体" w:hAnsi="宋体"/>
          <w:color w:val="auto"/>
        </w:rPr>
        <w:t xml:space="preserve">  </w:t>
      </w:r>
    </w:p>
    <w:p>
      <w:pPr>
        <w:spacing w:line="360" w:lineRule="auto"/>
        <w:rPr>
          <w:rFonts w:ascii="宋体" w:hAnsi="宋体"/>
          <w:color w:val="auto"/>
        </w:rPr>
      </w:pPr>
      <w:r>
        <w:rPr>
          <w:rFonts w:hint="eastAsia" w:ascii="宋体" w:hAnsi="宋体"/>
          <w:color w:val="auto"/>
        </w:rPr>
        <w:t xml:space="preserve">    特此声明！</w:t>
      </w:r>
    </w:p>
    <w:p>
      <w:pPr>
        <w:spacing w:line="360" w:lineRule="auto"/>
        <w:rPr>
          <w:rFonts w:ascii="宋体" w:hAnsi="宋体"/>
          <w:color w:val="auto"/>
        </w:rPr>
      </w:pPr>
    </w:p>
    <w:p>
      <w:pPr>
        <w:spacing w:line="360" w:lineRule="auto"/>
        <w:ind w:left="3570" w:leftChars="50" w:hanging="3465" w:hangingChars="1650"/>
        <w:rPr>
          <w:rFonts w:ascii="宋体" w:hAnsi="宋体"/>
          <w:color w:val="auto"/>
          <w:u w:val="single"/>
        </w:rPr>
      </w:pPr>
      <w:r>
        <w:rPr>
          <w:rFonts w:hint="eastAsia" w:ascii="宋体" w:hAnsi="宋体"/>
          <w:color w:val="auto"/>
        </w:rPr>
        <w:t xml:space="preserve">                                           竞价供应商名称（盖公章）：</w:t>
      </w:r>
      <w:r>
        <w:rPr>
          <w:rFonts w:hint="eastAsia" w:ascii="宋体" w:hAnsi="宋体"/>
          <w:color w:val="auto"/>
          <w:u w:val="none"/>
        </w:rPr>
        <w:t xml:space="preserve"> </w:t>
      </w:r>
      <w:r>
        <w:rPr>
          <w:rFonts w:hint="eastAsia" w:ascii="宋体" w:hAnsi="宋体"/>
          <w:color w:val="auto"/>
          <w:u w:val="none"/>
          <w:lang w:val="en-US" w:eastAsia="zh-CN"/>
        </w:rPr>
        <w:t xml:space="preserve">    </w:t>
      </w:r>
      <w:r>
        <w:rPr>
          <w:rFonts w:hint="eastAsia" w:ascii="宋体" w:hAnsi="宋体"/>
          <w:color w:val="auto"/>
          <w:u w:val="none"/>
        </w:rPr>
        <w:t xml:space="preserve">                </w:t>
      </w:r>
      <w:r>
        <w:rPr>
          <w:rFonts w:hint="eastAsia" w:ascii="宋体" w:hAnsi="宋体"/>
          <w:color w:val="auto"/>
          <w:u w:val="single"/>
        </w:rPr>
        <w:t xml:space="preserve">                             </w:t>
      </w:r>
    </w:p>
    <w:p>
      <w:pPr>
        <w:spacing w:line="360" w:lineRule="auto"/>
        <w:ind w:firstLine="4725" w:firstLineChars="22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rPr>
          <w:rFonts w:ascii="宋体" w:hAnsi="宋体"/>
          <w:color w:val="auto"/>
        </w:rPr>
      </w:pPr>
    </w:p>
    <w:p>
      <w:pPr>
        <w:keepNext/>
        <w:keepLines/>
        <w:spacing w:before="260" w:after="260" w:line="416" w:lineRule="auto"/>
        <w:jc w:val="left"/>
        <w:outlineLvl w:val="1"/>
        <w:rPr>
          <w:rFonts w:ascii="Cambria" w:hAnsi="Cambria" w:cs="宋体"/>
          <w:b/>
          <w:bCs/>
          <w:color w:val="auto"/>
          <w:sz w:val="28"/>
          <w:szCs w:val="28"/>
        </w:rPr>
      </w:pPr>
      <w:r>
        <w:rPr>
          <w:rFonts w:hint="eastAsia" w:ascii="Cambria" w:hAnsi="Cambria" w:cs="宋体"/>
          <w:b/>
          <w:bCs/>
          <w:color w:val="auto"/>
          <w:sz w:val="28"/>
          <w:szCs w:val="28"/>
        </w:rPr>
        <w:t>格式3 法定代表人（负责人）证明书</w:t>
      </w:r>
    </w:p>
    <w:p>
      <w:pPr>
        <w:pStyle w:val="8"/>
        <w:jc w:val="center"/>
        <w:rPr>
          <w:b/>
          <w:bCs/>
          <w:color w:val="auto"/>
          <w:sz w:val="21"/>
          <w:szCs w:val="21"/>
        </w:rPr>
      </w:pPr>
    </w:p>
    <w:p>
      <w:pPr>
        <w:pStyle w:val="8"/>
        <w:spacing w:line="360" w:lineRule="auto"/>
        <w:jc w:val="center"/>
        <w:rPr>
          <w:b/>
          <w:bCs/>
          <w:color w:val="auto"/>
          <w:sz w:val="32"/>
          <w:szCs w:val="32"/>
        </w:rPr>
      </w:pPr>
      <w:bookmarkStart w:id="14" w:name="_Toc385940902"/>
      <w:r>
        <w:rPr>
          <w:rFonts w:hint="eastAsia"/>
          <w:b/>
          <w:bCs/>
          <w:color w:val="auto"/>
          <w:sz w:val="32"/>
          <w:szCs w:val="32"/>
        </w:rPr>
        <w:t>法定代表人（负责人）证明书</w:t>
      </w:r>
      <w:bookmarkEnd w:id="14"/>
    </w:p>
    <w:p>
      <w:pPr>
        <w:pStyle w:val="6"/>
        <w:spacing w:line="360" w:lineRule="auto"/>
        <w:rPr>
          <w:rFonts w:ascii="宋体" w:hAnsi="宋体"/>
          <w:bCs/>
          <w:color w:val="auto"/>
          <w:u w:val="single"/>
        </w:rPr>
      </w:pPr>
    </w:p>
    <w:p>
      <w:pPr>
        <w:pStyle w:val="6"/>
        <w:spacing w:line="360" w:lineRule="auto"/>
        <w:ind w:firstLine="840" w:firstLineChars="400"/>
        <w:rPr>
          <w:rFonts w:ascii="宋体" w:hAnsi="宋体"/>
          <w:bCs/>
          <w:color w:val="auto"/>
        </w:rPr>
      </w:pPr>
      <w:r>
        <w:rPr>
          <w:rFonts w:hint="eastAsia" w:ascii="宋体" w:hAnsi="宋体"/>
          <w:bCs/>
          <w:color w:val="auto"/>
          <w:u w:val="single"/>
        </w:rPr>
        <w:t xml:space="preserve">        </w:t>
      </w:r>
      <w:r>
        <w:rPr>
          <w:rFonts w:hint="eastAsia" w:ascii="宋体" w:hAnsi="宋体"/>
          <w:bCs/>
          <w:color w:val="auto"/>
        </w:rPr>
        <w:t>现任我单位</w:t>
      </w:r>
      <w:r>
        <w:rPr>
          <w:rFonts w:hint="eastAsia" w:ascii="宋体" w:hAnsi="宋体"/>
          <w:bCs/>
          <w:color w:val="auto"/>
          <w:u w:val="single"/>
        </w:rPr>
        <w:t xml:space="preserve">                  </w:t>
      </w:r>
      <w:r>
        <w:rPr>
          <w:rFonts w:hint="eastAsia" w:ascii="宋体" w:hAnsi="宋体"/>
          <w:bCs/>
          <w:color w:val="auto"/>
        </w:rPr>
        <w:t xml:space="preserve"> 职务，为法定代表人（负责人），特此证明。</w:t>
      </w:r>
    </w:p>
    <w:p>
      <w:pPr>
        <w:pStyle w:val="6"/>
        <w:spacing w:line="360" w:lineRule="auto"/>
        <w:rPr>
          <w:rFonts w:ascii="宋体" w:hAnsi="宋体"/>
          <w:bCs/>
          <w:color w:val="auto"/>
        </w:rPr>
      </w:pPr>
      <w:r>
        <w:rPr>
          <w:rFonts w:hint="eastAsia" w:ascii="宋体" w:hAnsi="宋体"/>
          <w:bCs/>
          <w:color w:val="auto"/>
        </w:rPr>
        <w:t>有效期限与本公司所提交的响应文件标注的响应有效期一致。签发日期：</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pPr>
        <w:pStyle w:val="6"/>
        <w:spacing w:line="360" w:lineRule="auto"/>
        <w:rPr>
          <w:rFonts w:ascii="宋体" w:hAnsi="宋体"/>
          <w:bCs/>
          <w:color w:val="auto"/>
        </w:rPr>
      </w:pPr>
      <w:r>
        <w:rPr>
          <w:rFonts w:hint="eastAsia" w:ascii="宋体" w:hAnsi="宋体"/>
          <w:bCs/>
          <w:color w:val="auto"/>
        </w:rPr>
        <w:t>附：</w:t>
      </w:r>
    </w:p>
    <w:p>
      <w:pPr>
        <w:pStyle w:val="6"/>
        <w:spacing w:line="360" w:lineRule="auto"/>
        <w:rPr>
          <w:rFonts w:ascii="宋体" w:hAnsi="宋体"/>
          <w:bCs/>
          <w:color w:val="auto"/>
        </w:rPr>
      </w:pPr>
      <w:r>
        <w:rPr>
          <w:rFonts w:hint="eastAsia" w:ascii="宋体" w:hAnsi="宋体"/>
          <w:bCs/>
          <w:color w:val="auto"/>
        </w:rPr>
        <w:t>代表人性别：</w:t>
      </w:r>
      <w:r>
        <w:rPr>
          <w:rFonts w:hint="eastAsia" w:ascii="宋体" w:hAnsi="宋体"/>
          <w:bCs/>
          <w:color w:val="auto"/>
          <w:u w:val="single"/>
        </w:rPr>
        <w:t xml:space="preserve">      </w:t>
      </w:r>
      <w:r>
        <w:rPr>
          <w:rFonts w:hint="eastAsia" w:ascii="宋体" w:hAnsi="宋体"/>
          <w:bCs/>
          <w:color w:val="auto"/>
        </w:rPr>
        <w:t>年龄：</w:t>
      </w:r>
      <w:r>
        <w:rPr>
          <w:rFonts w:hint="eastAsia" w:ascii="宋体" w:hAnsi="宋体"/>
          <w:bCs/>
          <w:color w:val="auto"/>
          <w:u w:val="single"/>
        </w:rPr>
        <w:t xml:space="preserve">       </w:t>
      </w:r>
      <w:r>
        <w:rPr>
          <w:rFonts w:hint="eastAsia" w:ascii="宋体" w:hAnsi="宋体"/>
          <w:bCs/>
          <w:color w:val="auto"/>
        </w:rPr>
        <w:t>身份证号码：</w:t>
      </w:r>
      <w:r>
        <w:rPr>
          <w:rFonts w:hint="eastAsia" w:ascii="宋体" w:hAnsi="宋体"/>
          <w:bCs/>
          <w:color w:val="auto"/>
          <w:u w:val="single"/>
        </w:rPr>
        <w:t xml:space="preserve">                   </w:t>
      </w:r>
      <w:r>
        <w:rPr>
          <w:rFonts w:hint="eastAsia" w:ascii="宋体" w:hAnsi="宋体"/>
          <w:bCs/>
          <w:color w:val="auto"/>
        </w:rPr>
        <w:t xml:space="preserve"> </w:t>
      </w:r>
    </w:p>
    <w:p>
      <w:pPr>
        <w:pStyle w:val="6"/>
        <w:spacing w:line="360" w:lineRule="auto"/>
        <w:rPr>
          <w:rFonts w:ascii="宋体" w:hAnsi="宋体"/>
          <w:bCs/>
          <w:color w:val="auto"/>
        </w:rPr>
      </w:pPr>
      <w:r>
        <w:rPr>
          <w:rFonts w:hint="eastAsia" w:ascii="宋体" w:hAnsi="宋体"/>
          <w:bCs/>
          <w:color w:val="auto"/>
        </w:rPr>
        <w:t>营业执照注册号：</w:t>
      </w:r>
      <w:r>
        <w:rPr>
          <w:rFonts w:hint="eastAsia" w:ascii="宋体" w:hAnsi="宋体"/>
          <w:bCs/>
          <w:color w:val="auto"/>
          <w:u w:val="single"/>
        </w:rPr>
        <w:t xml:space="preserve">                       </w:t>
      </w:r>
      <w:r>
        <w:rPr>
          <w:rFonts w:hint="eastAsia" w:ascii="宋体" w:hAnsi="宋体"/>
          <w:bCs/>
          <w:color w:val="auto"/>
        </w:rPr>
        <w:t xml:space="preserve"> 企业类型：</w:t>
      </w:r>
      <w:r>
        <w:rPr>
          <w:rFonts w:hint="eastAsia" w:ascii="宋体" w:hAnsi="宋体"/>
          <w:bCs/>
          <w:color w:val="auto"/>
          <w:u w:val="single"/>
        </w:rPr>
        <w:t xml:space="preserve">                    </w:t>
      </w:r>
      <w:r>
        <w:rPr>
          <w:rFonts w:hint="eastAsia" w:ascii="宋体" w:hAnsi="宋体"/>
          <w:bCs/>
          <w:color w:val="auto"/>
        </w:rPr>
        <w:t xml:space="preserve"> </w:t>
      </w:r>
    </w:p>
    <w:p>
      <w:pPr>
        <w:pStyle w:val="6"/>
        <w:spacing w:line="360" w:lineRule="auto"/>
        <w:rPr>
          <w:rFonts w:ascii="宋体" w:hAnsi="宋体"/>
          <w:b/>
          <w:color w:val="auto"/>
          <w:u w:val="single"/>
        </w:rPr>
      </w:pPr>
      <w:r>
        <w:rPr>
          <w:rFonts w:hint="eastAsia" w:ascii="宋体" w:hAnsi="宋体"/>
          <w:bCs/>
          <w:color w:val="auto"/>
        </w:rPr>
        <w:t>经营范围：</w:t>
      </w:r>
      <w:r>
        <w:rPr>
          <w:rFonts w:hint="eastAsia" w:ascii="宋体" w:hAnsi="宋体"/>
          <w:bCs/>
          <w:color w:val="auto"/>
          <w:u w:val="single"/>
        </w:rPr>
        <w:t xml:space="preserve">     </w:t>
      </w:r>
      <w:r>
        <w:rPr>
          <w:rFonts w:hint="eastAsia" w:ascii="宋体" w:hAnsi="宋体"/>
          <w:b/>
          <w:color w:val="auto"/>
          <w:u w:val="single"/>
        </w:rPr>
        <w:t xml:space="preserve">                                                                     </w:t>
      </w:r>
    </w:p>
    <w:p>
      <w:pPr>
        <w:pStyle w:val="6"/>
        <w:spacing w:line="360" w:lineRule="auto"/>
        <w:rPr>
          <w:rFonts w:ascii="宋体" w:hAnsi="宋体"/>
          <w:b/>
          <w:color w:val="auto"/>
          <w:u w:val="single"/>
        </w:rPr>
      </w:pPr>
      <w:r>
        <w:rPr>
          <w:rFonts w:hint="eastAsia" w:ascii="宋体" w:hAnsi="宋体"/>
          <w:b/>
          <w:color w:val="auto"/>
          <w:u w:val="single"/>
        </w:rPr>
        <w:t xml:space="preserve">                                                                                    </w:t>
      </w:r>
    </w:p>
    <w:p>
      <w:pPr>
        <w:pStyle w:val="6"/>
        <w:spacing w:line="360" w:lineRule="auto"/>
        <w:rPr>
          <w:rFonts w:ascii="宋体" w:hAnsi="宋体"/>
          <w:color w:val="auto"/>
        </w:rPr>
      </w:pPr>
      <w:r>
        <w:rPr>
          <w:rFonts w:hint="eastAsia" w:ascii="宋体" w:hAnsi="宋体"/>
          <w:b/>
          <w:color w:val="auto"/>
          <w:u w:val="single"/>
        </w:rPr>
        <w:t xml:space="preserve">                                          </w:t>
      </w:r>
      <w:r>
        <w:rPr>
          <w:rFonts w:hint="eastAsia" w:ascii="宋体" w:hAnsi="宋体"/>
          <w:color w:val="auto"/>
        </w:rPr>
        <w:t>。</w:t>
      </w:r>
    </w:p>
    <w:p>
      <w:pPr>
        <w:pStyle w:val="6"/>
        <w:spacing w:line="360" w:lineRule="auto"/>
        <w:rPr>
          <w:rFonts w:ascii="宋体" w:hAnsi="宋体"/>
          <w:b/>
          <w:color w:val="auto"/>
        </w:rPr>
      </w:pPr>
    </w:p>
    <w:p>
      <w:pPr>
        <w:spacing w:line="360" w:lineRule="auto"/>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66"/>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pPr>
                        <w:rPr>
                          <w:rFonts w:eastAsia="黑体"/>
                          <w:b/>
                          <w:sz w:val="30"/>
                        </w:rPr>
                      </w:pPr>
                    </w:p>
                    <w:p>
                      <w:pPr>
                        <w:pStyle w:val="66"/>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pStyle w:val="6"/>
        <w:spacing w:line="360" w:lineRule="auto"/>
        <w:rPr>
          <w:rFonts w:ascii="宋体" w:hAnsi="宋体"/>
          <w:b/>
          <w:color w:val="auto"/>
        </w:rPr>
      </w:pPr>
    </w:p>
    <w:p>
      <w:pPr>
        <w:spacing w:line="360" w:lineRule="auto"/>
        <w:ind w:left="3570" w:leftChars="50" w:hanging="3465" w:hangingChars="1650"/>
        <w:rPr>
          <w:rFonts w:hint="eastAsia" w:ascii="宋体" w:hAnsi="宋体"/>
          <w:color w:val="auto"/>
        </w:rPr>
      </w:pPr>
      <w:r>
        <w:rPr>
          <w:rFonts w:hint="eastAsia" w:ascii="宋体" w:hAnsi="宋体"/>
          <w:color w:val="auto"/>
        </w:rPr>
        <w:t xml:space="preserve">                                </w:t>
      </w:r>
      <w:r>
        <w:rPr>
          <w:rFonts w:hint="eastAsia" w:ascii="宋体" w:hAnsi="宋体"/>
          <w:color w:val="auto"/>
          <w:lang w:eastAsia="zh-CN"/>
        </w:rPr>
        <w:t>竞价供应商</w:t>
      </w:r>
      <w:r>
        <w:rPr>
          <w:rFonts w:hint="eastAsia" w:ascii="宋体" w:hAnsi="宋体"/>
          <w:color w:val="auto"/>
        </w:rPr>
        <w:t>名称（盖公章）：</w:t>
      </w:r>
      <w:r>
        <w:rPr>
          <w:rFonts w:hint="eastAsia" w:ascii="宋体" w:hAnsi="宋体"/>
          <w:color w:val="auto"/>
          <w:lang w:val="en-US" w:eastAsia="zh-CN"/>
        </w:rPr>
        <w:t xml:space="preserve">  </w:t>
      </w:r>
      <w:r>
        <w:rPr>
          <w:rFonts w:hint="eastAsia" w:ascii="宋体" w:hAnsi="宋体"/>
          <w:color w:val="auto"/>
          <w:u w:val="single"/>
        </w:rPr>
        <w:t xml:space="preserve">                    </w:t>
      </w:r>
    </w:p>
    <w:p>
      <w:pPr>
        <w:spacing w:line="360" w:lineRule="auto"/>
        <w:ind w:left="3570" w:leftChars="1650" w:hanging="105" w:hangingChars="50"/>
        <w:rPr>
          <w:rFonts w:hint="eastAsia" w:ascii="宋体" w:hAnsi="宋体"/>
          <w:color w:val="auto"/>
          <w:u w:val="single"/>
        </w:rPr>
      </w:pPr>
      <w:r>
        <w:rPr>
          <w:rFonts w:hint="eastAsia" w:ascii="宋体" w:hAnsi="宋体"/>
          <w:color w:val="auto"/>
        </w:rPr>
        <w:t>法定代表人（负责人）签字或盖章：</w:t>
      </w:r>
      <w:r>
        <w:rPr>
          <w:rFonts w:hint="eastAsia" w:ascii="宋体" w:hAnsi="宋体"/>
          <w:color w:val="auto"/>
          <w:u w:val="single"/>
        </w:rPr>
        <w:t xml:space="preserve">                          </w:t>
      </w:r>
    </w:p>
    <w:p>
      <w:pPr>
        <w:spacing w:line="360" w:lineRule="auto"/>
        <w:ind w:left="3570" w:leftChars="50" w:hanging="3465" w:hangingChars="1650"/>
        <w:rPr>
          <w:rFonts w:ascii="宋体" w:hAnsi="宋体"/>
          <w:color w:val="auto"/>
          <w:u w:val="single"/>
        </w:rPr>
      </w:pPr>
      <w:r>
        <w:rPr>
          <w:rFonts w:hint="eastAsia" w:ascii="宋体" w:hAnsi="宋体"/>
          <w:color w:val="auto"/>
          <w:u w:val="single"/>
        </w:rPr>
        <w:t xml:space="preserve">                       </w:t>
      </w:r>
    </w:p>
    <w:p>
      <w:pPr>
        <w:spacing w:line="360" w:lineRule="auto"/>
        <w:ind w:firstLine="3465" w:firstLineChars="16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line="360" w:lineRule="auto"/>
        <w:ind w:left="2" w:firstLine="403" w:firstLineChars="192"/>
        <w:rPr>
          <w:rFonts w:ascii="宋体" w:hAnsi="宋体"/>
          <w:color w:val="auto"/>
        </w:rPr>
      </w:pPr>
    </w:p>
    <w:p>
      <w:pPr>
        <w:pStyle w:val="8"/>
        <w:spacing w:line="360" w:lineRule="auto"/>
        <w:ind w:left="180"/>
        <w:outlineLvl w:val="1"/>
        <w:rPr>
          <w:rFonts w:ascii="宋体" w:hAnsi="宋体"/>
          <w:b/>
          <w:bCs/>
          <w:color w:val="auto"/>
        </w:rPr>
      </w:pPr>
      <w:r>
        <w:rPr>
          <w:rFonts w:ascii="宋体" w:hAnsi="宋体"/>
          <w:b/>
          <w:bCs/>
          <w:color w:val="auto"/>
        </w:rPr>
        <w:br w:type="page"/>
      </w:r>
      <w:r>
        <w:rPr>
          <w:rFonts w:hint="eastAsia" w:ascii="宋体" w:hAnsi="宋体"/>
          <w:b/>
          <w:bCs/>
          <w:color w:val="auto"/>
        </w:rPr>
        <w:t xml:space="preserve">格式4 </w:t>
      </w:r>
      <w:r>
        <w:rPr>
          <w:rFonts w:hint="eastAsia" w:ascii="Cambria" w:hAnsi="Cambria" w:cs="宋体"/>
          <w:b/>
          <w:bCs/>
          <w:color w:val="auto"/>
          <w:sz w:val="28"/>
          <w:szCs w:val="28"/>
        </w:rPr>
        <w:t>法定代表人（负责人）授权委托书</w:t>
      </w:r>
    </w:p>
    <w:p>
      <w:pPr>
        <w:pStyle w:val="8"/>
        <w:jc w:val="center"/>
        <w:rPr>
          <w:b/>
          <w:bCs/>
          <w:color w:val="auto"/>
          <w:sz w:val="21"/>
          <w:szCs w:val="21"/>
        </w:rPr>
      </w:pPr>
      <w:bookmarkStart w:id="15" w:name="_Toc50736477"/>
      <w:bookmarkStart w:id="16" w:name="_Toc50737329"/>
      <w:bookmarkStart w:id="17" w:name="_Toc76354925"/>
      <w:bookmarkStart w:id="18" w:name="_Toc52165081"/>
      <w:bookmarkStart w:id="19" w:name="_Toc50737297"/>
    </w:p>
    <w:p>
      <w:pPr>
        <w:pStyle w:val="8"/>
        <w:spacing w:line="360" w:lineRule="auto"/>
        <w:jc w:val="center"/>
        <w:rPr>
          <w:b/>
          <w:bCs/>
          <w:color w:val="auto"/>
          <w:sz w:val="32"/>
          <w:szCs w:val="32"/>
        </w:rPr>
      </w:pPr>
      <w:bookmarkStart w:id="20" w:name="_Toc385940903"/>
      <w:r>
        <w:rPr>
          <w:rFonts w:hint="eastAsia"/>
          <w:b/>
          <w:bCs/>
          <w:color w:val="auto"/>
          <w:sz w:val="32"/>
          <w:szCs w:val="32"/>
        </w:rPr>
        <w:t>法定代表人（负责人）授权委托书</w:t>
      </w:r>
      <w:bookmarkEnd w:id="15"/>
      <w:bookmarkEnd w:id="16"/>
      <w:bookmarkEnd w:id="17"/>
      <w:bookmarkEnd w:id="18"/>
      <w:bookmarkEnd w:id="19"/>
      <w:bookmarkEnd w:id="20"/>
    </w:p>
    <w:p>
      <w:pPr>
        <w:spacing w:line="360" w:lineRule="auto"/>
        <w:rPr>
          <w:rFonts w:ascii="宋体" w:hAnsi="宋体"/>
          <w:color w:val="auto"/>
        </w:rPr>
      </w:pPr>
    </w:p>
    <w:p>
      <w:pPr>
        <w:spacing w:line="360" w:lineRule="auto"/>
        <w:ind w:left="2" w:firstLine="403" w:firstLineChars="192"/>
        <w:rPr>
          <w:rFonts w:ascii="宋体" w:hAnsi="宋体"/>
          <w:color w:val="auto"/>
        </w:rPr>
      </w:pPr>
      <w:r>
        <w:rPr>
          <w:rFonts w:hint="eastAsia" w:ascii="宋体" w:hAnsi="宋体"/>
          <w:color w:val="auto"/>
        </w:rPr>
        <w:t>本授权书声明：注册于</w:t>
      </w:r>
      <w:r>
        <w:rPr>
          <w:rFonts w:hint="eastAsia" w:ascii="宋体" w:hAnsi="宋体"/>
          <w:color w:val="auto"/>
          <w:u w:val="single"/>
        </w:rPr>
        <w:t>（公司地址）</w:t>
      </w:r>
      <w:r>
        <w:rPr>
          <w:rFonts w:hint="eastAsia" w:ascii="宋体" w:hAnsi="宋体"/>
          <w:color w:val="auto"/>
        </w:rPr>
        <w:t>的</w:t>
      </w:r>
      <w:r>
        <w:rPr>
          <w:rFonts w:hint="eastAsia" w:ascii="宋体" w:hAnsi="宋体"/>
          <w:color w:val="auto"/>
          <w:u w:val="single"/>
        </w:rPr>
        <w:t>（</w:t>
      </w:r>
      <w:r>
        <w:rPr>
          <w:rFonts w:hint="eastAsia" w:ascii="宋体" w:hAnsi="宋体"/>
          <w:color w:val="auto"/>
          <w:u w:val="single"/>
          <w:lang w:eastAsia="zh-CN"/>
        </w:rPr>
        <w:t>竞价供应商</w:t>
      </w:r>
      <w:r>
        <w:rPr>
          <w:rFonts w:hint="eastAsia" w:ascii="宋体" w:hAnsi="宋体"/>
          <w:color w:val="auto"/>
          <w:u w:val="single"/>
        </w:rPr>
        <w:t>名称）</w:t>
      </w:r>
      <w:r>
        <w:rPr>
          <w:rFonts w:hint="eastAsia" w:ascii="宋体" w:hAnsi="宋体"/>
          <w:color w:val="auto"/>
        </w:rPr>
        <w:t>在下面签字的</w:t>
      </w:r>
      <w:r>
        <w:rPr>
          <w:rFonts w:hint="eastAsia" w:ascii="宋体" w:hAnsi="宋体"/>
          <w:color w:val="auto"/>
          <w:u w:val="single"/>
        </w:rPr>
        <w:t>（法定代表人（负责人）姓名、职务）</w:t>
      </w:r>
      <w:r>
        <w:rPr>
          <w:rFonts w:hint="eastAsia" w:ascii="宋体" w:hAnsi="宋体"/>
          <w:color w:val="auto"/>
        </w:rPr>
        <w:t>代表本公司授权</w:t>
      </w:r>
      <w:r>
        <w:rPr>
          <w:rFonts w:hint="eastAsia" w:ascii="宋体" w:hAnsi="宋体"/>
          <w:color w:val="auto"/>
          <w:u w:val="single"/>
        </w:rPr>
        <w:t>（单位名称）</w:t>
      </w:r>
      <w:r>
        <w:rPr>
          <w:rFonts w:hint="eastAsia" w:ascii="宋体" w:hAnsi="宋体"/>
          <w:color w:val="auto"/>
        </w:rPr>
        <w:t>的</w:t>
      </w:r>
      <w:r>
        <w:rPr>
          <w:rFonts w:hint="eastAsia" w:ascii="宋体" w:hAnsi="宋体"/>
          <w:color w:val="auto"/>
          <w:u w:val="single"/>
        </w:rPr>
        <w:t>（授权代表姓名、职务）</w:t>
      </w:r>
      <w:r>
        <w:rPr>
          <w:rFonts w:hint="eastAsia" w:ascii="宋体" w:hAnsi="宋体"/>
          <w:color w:val="auto"/>
        </w:rPr>
        <w:t>为本公司的合法代理人，就广州市国科招标代理有限公司的项目编号为：</w:t>
      </w:r>
      <w:r>
        <w:rPr>
          <w:rFonts w:hint="eastAsia"/>
          <w:color w:val="auto"/>
          <w:szCs w:val="21"/>
          <w:lang w:eastAsia="zh-CN"/>
        </w:rPr>
        <w:t>GZGK23P234A0777J-1</w:t>
      </w:r>
      <w:r>
        <w:rPr>
          <w:rFonts w:hint="eastAsia" w:ascii="宋体" w:hAnsi="宋体"/>
          <w:color w:val="auto"/>
        </w:rPr>
        <w:t>的</w:t>
      </w:r>
      <w:r>
        <w:rPr>
          <w:rFonts w:hint="eastAsia"/>
          <w:color w:val="auto"/>
          <w:szCs w:val="21"/>
          <w:lang w:eastAsia="zh-CN"/>
        </w:rPr>
        <w:t>广东省惠州监狱3D人脸识别系统采购项目（重招）</w:t>
      </w:r>
      <w:r>
        <w:rPr>
          <w:rFonts w:hint="eastAsia" w:ascii="宋体" w:hAnsi="宋体"/>
          <w:color w:val="auto"/>
        </w:rPr>
        <w:t>活动，提交竞价文件及采购合同的签订、执行、完成和售后服务，作为竞价供应商授权代表以本公司的名义处理一切与之有关的事宜。</w:t>
      </w:r>
    </w:p>
    <w:p>
      <w:pPr>
        <w:spacing w:line="360" w:lineRule="auto"/>
        <w:ind w:left="2" w:firstLine="403" w:firstLineChars="192"/>
        <w:rPr>
          <w:rFonts w:ascii="宋体" w:hAnsi="宋体"/>
          <w:color w:val="auto"/>
        </w:rPr>
      </w:pPr>
      <w:r>
        <w:rPr>
          <w:rFonts w:hint="eastAsia" w:ascii="宋体" w:hAnsi="宋体"/>
          <w:color w:val="auto"/>
        </w:rPr>
        <w:t>被授权人（竞价供应商授权代表）无转委托权限。</w:t>
      </w:r>
    </w:p>
    <w:p>
      <w:pPr>
        <w:spacing w:line="360" w:lineRule="auto"/>
        <w:ind w:left="2" w:firstLine="403" w:firstLineChars="192"/>
        <w:rPr>
          <w:rFonts w:ascii="宋体" w:hAnsi="宋体"/>
          <w:color w:val="auto"/>
        </w:rPr>
      </w:pPr>
      <w:r>
        <w:rPr>
          <w:rFonts w:hint="eastAsia" w:ascii="宋体" w:hAnsi="宋体"/>
          <w:color w:val="auto"/>
        </w:rPr>
        <w:t>本授权书于</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年</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月</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日签字之日起生效，特此声明。</w:t>
      </w:r>
    </w:p>
    <w:p>
      <w:pPr>
        <w:spacing w:line="360" w:lineRule="auto"/>
        <w:rPr>
          <w:rFonts w:ascii="宋体" w:hAnsi="宋体"/>
          <w:color w:val="auto"/>
        </w:rPr>
      </w:pPr>
      <w:r>
        <w:rPr>
          <w:rFonts w:hint="eastAsia" w:ascii="宋体" w:hAnsi="宋体"/>
          <w:color w:val="auto"/>
        </w:rPr>
        <w:t>附：</w:t>
      </w:r>
    </w:p>
    <w:p>
      <w:pPr>
        <w:spacing w:line="360" w:lineRule="auto"/>
        <w:rPr>
          <w:rFonts w:ascii="宋体" w:hAnsi="宋体"/>
          <w:color w:val="auto"/>
          <w:u w:val="single"/>
        </w:rPr>
      </w:pPr>
      <w:r>
        <w:rPr>
          <w:rFonts w:hint="eastAsia" w:ascii="宋体" w:hAnsi="宋体"/>
          <w:color w:val="auto"/>
        </w:rPr>
        <w:t>竞价供应商名称（盖公章）：</w:t>
      </w:r>
      <w:r>
        <w:rPr>
          <w:rFonts w:hint="eastAsia" w:ascii="宋体" w:hAnsi="宋体"/>
          <w:color w:val="auto"/>
          <w:u w:val="single"/>
        </w:rPr>
        <w:t xml:space="preserve">                          </w:t>
      </w:r>
      <w:r>
        <w:rPr>
          <w:rFonts w:hint="eastAsia" w:ascii="宋体" w:hAnsi="宋体"/>
          <w:color w:val="auto"/>
          <w:u w:val="single"/>
          <w:lang w:val="en-US" w:eastAsia="zh-CN"/>
        </w:rPr>
        <w:t>_______________</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地址：</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法定代表人（负责人）签字或盖章：</w:t>
      </w:r>
      <w:r>
        <w:rPr>
          <w:rFonts w:hint="eastAsia" w:ascii="宋体" w:hAnsi="宋体"/>
          <w:color w:val="auto"/>
          <w:u w:val="single"/>
        </w:rPr>
        <w:t xml:space="preserve">                         </w:t>
      </w:r>
      <w:r>
        <w:rPr>
          <w:rFonts w:hint="eastAsia" w:ascii="宋体" w:hAnsi="宋体"/>
          <w:color w:val="auto"/>
          <w:u w:val="single"/>
          <w:lang w:val="en-US" w:eastAsia="zh-CN"/>
        </w:rPr>
        <w:t>_______________</w:t>
      </w:r>
      <w:r>
        <w:rPr>
          <w:rFonts w:hint="eastAsia" w:ascii="宋体" w:hAnsi="宋体"/>
          <w:color w:val="auto"/>
          <w:u w:val="single"/>
        </w:rPr>
        <w:t xml:space="preserve">                              </w:t>
      </w:r>
    </w:p>
    <w:p>
      <w:pPr>
        <w:spacing w:line="360" w:lineRule="auto"/>
        <w:rPr>
          <w:rFonts w:ascii="宋体" w:hAnsi="宋体"/>
          <w:color w:val="auto"/>
        </w:rPr>
      </w:pPr>
    </w:p>
    <w:p>
      <w:pPr>
        <w:spacing w:line="360" w:lineRule="auto"/>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职务：</w:t>
      </w:r>
      <w:r>
        <w:rPr>
          <w:rFonts w:hint="eastAsia" w:ascii="宋体" w:hAnsi="宋体"/>
          <w:color w:val="auto"/>
          <w:u w:val="single"/>
        </w:rPr>
        <w:t xml:space="preserve">                </w:t>
      </w:r>
    </w:p>
    <w:p>
      <w:pPr>
        <w:spacing w:line="360" w:lineRule="auto"/>
        <w:rPr>
          <w:rFonts w:ascii="宋体" w:hAnsi="宋体"/>
          <w:color w:val="auto"/>
        </w:rPr>
      </w:pPr>
    </w:p>
    <w:p>
      <w:pPr>
        <w:spacing w:line="360" w:lineRule="auto"/>
        <w:rPr>
          <w:rFonts w:ascii="宋体" w:hAnsi="宋体"/>
          <w:color w:val="auto"/>
        </w:rPr>
      </w:pPr>
      <w:r>
        <w:rPr>
          <w:rFonts w:ascii="宋体" w:hAnsi="宋体"/>
          <w:color w:val="auto"/>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ind w:firstLine="4725" w:firstLineChars="2250"/>
        <w:rPr>
          <w:rFonts w:ascii="宋体" w:hAnsi="宋体"/>
          <w:color w:val="auto"/>
        </w:rPr>
      </w:pPr>
    </w:p>
    <w:p>
      <w:pPr>
        <w:spacing w:line="520" w:lineRule="exact"/>
        <w:rPr>
          <w:rFonts w:ascii="宋体" w:hAnsi="宋体"/>
          <w:color w:val="auto"/>
          <w:spacing w:val="4"/>
          <w:szCs w:val="21"/>
          <w:u w:val="single"/>
        </w:rPr>
      </w:pPr>
    </w:p>
    <w:p>
      <w:pPr>
        <w:keepNext/>
        <w:keepLines/>
        <w:spacing w:before="260" w:after="260" w:line="416" w:lineRule="auto"/>
        <w:jc w:val="left"/>
        <w:outlineLvl w:val="1"/>
        <w:rPr>
          <w:rFonts w:ascii="宋体" w:hAnsi="宋体"/>
          <w:b/>
          <w:bCs/>
          <w:color w:val="auto"/>
          <w:sz w:val="24"/>
        </w:rPr>
      </w:pPr>
      <w:r>
        <w:rPr>
          <w:rFonts w:hint="eastAsia" w:ascii="宋体" w:hAnsi="宋体"/>
          <w:b/>
          <w:bCs/>
          <w:color w:val="auto"/>
          <w:sz w:val="24"/>
        </w:rPr>
        <w:t>格式5 采购需求响应声明函</w:t>
      </w:r>
    </w:p>
    <w:p>
      <w:pPr>
        <w:keepNext/>
        <w:keepLines/>
        <w:spacing w:before="260" w:after="260" w:line="416" w:lineRule="auto"/>
        <w:jc w:val="center"/>
        <w:rPr>
          <w:rFonts w:ascii="Cambria" w:hAnsi="Cambria" w:cs="Cambria"/>
          <w:b/>
          <w:bCs/>
          <w:color w:val="auto"/>
          <w:sz w:val="32"/>
          <w:szCs w:val="32"/>
        </w:rPr>
      </w:pPr>
      <w:r>
        <w:rPr>
          <w:rFonts w:hint="eastAsia" w:ascii="Cambria" w:hAnsi="Cambria" w:cs="宋体"/>
          <w:b/>
          <w:bCs/>
          <w:color w:val="auto"/>
          <w:sz w:val="32"/>
          <w:szCs w:val="32"/>
        </w:rPr>
        <w:t>采购需求响应声明函</w:t>
      </w:r>
    </w:p>
    <w:p>
      <w:pPr>
        <w:autoSpaceDE w:val="0"/>
        <w:autoSpaceDN w:val="0"/>
        <w:adjustRightInd w:val="0"/>
        <w:spacing w:before="240" w:after="312" w:afterLines="100" w:line="360" w:lineRule="auto"/>
        <w:jc w:val="left"/>
        <w:rPr>
          <w:rFonts w:hint="eastAsia" w:ascii="宋体" w:hAnsi="宋体" w:eastAsia="宋体"/>
          <w:b/>
          <w:color w:val="auto"/>
          <w:kern w:val="0"/>
          <w:szCs w:val="21"/>
          <w:lang w:eastAsia="zh-CN"/>
        </w:rPr>
      </w:pPr>
      <w:r>
        <w:rPr>
          <w:rFonts w:hint="eastAsia" w:ascii="宋体" w:hAnsi="宋体"/>
          <w:b/>
          <w:color w:val="auto"/>
          <w:kern w:val="0"/>
          <w:szCs w:val="21"/>
        </w:rPr>
        <w:t>致：广州市国科招标代理有限公司、</w:t>
      </w:r>
      <w:r>
        <w:rPr>
          <w:rFonts w:hint="eastAsia" w:ascii="宋体" w:hAnsi="宋体"/>
          <w:b/>
          <w:color w:val="auto"/>
          <w:kern w:val="0"/>
          <w:szCs w:val="21"/>
          <w:lang w:eastAsia="zh-CN"/>
        </w:rPr>
        <w:t>广东省惠州监狱</w:t>
      </w:r>
    </w:p>
    <w:p>
      <w:pPr>
        <w:spacing w:line="360" w:lineRule="auto"/>
        <w:ind w:firstLine="420" w:firstLineChars="200"/>
        <w:jc w:val="left"/>
        <w:rPr>
          <w:rFonts w:ascii="宋体" w:hAnsi="宋体" w:cs="宋体"/>
          <w:b/>
          <w:bCs/>
          <w:color w:val="auto"/>
          <w:szCs w:val="21"/>
          <w:u w:val="single"/>
        </w:rPr>
      </w:pPr>
      <w:r>
        <w:rPr>
          <w:rFonts w:hint="eastAsia" w:ascii="宋体" w:hAnsi="宋体" w:cs="宋体"/>
          <w:color w:val="auto"/>
          <w:szCs w:val="21"/>
        </w:rPr>
        <w:t>关于贵单位、贵司发布</w:t>
      </w:r>
      <w:r>
        <w:rPr>
          <w:rFonts w:hint="eastAsia" w:ascii="宋体" w:hAnsi="宋体" w:cs="宋体"/>
          <w:color w:val="auto"/>
          <w:szCs w:val="21"/>
          <w:lang w:eastAsia="zh-CN"/>
        </w:rPr>
        <w:t>广东省惠州监狱3D人脸识别系统采购项目（重招）</w:t>
      </w:r>
      <w:r>
        <w:rPr>
          <w:rFonts w:hint="eastAsia" w:ascii="宋体" w:hAnsi="宋体" w:cs="宋体"/>
          <w:color w:val="auto"/>
          <w:szCs w:val="21"/>
        </w:rPr>
        <w:t>（项目编号：</w:t>
      </w:r>
      <w:r>
        <w:rPr>
          <w:rFonts w:hint="eastAsia" w:ascii="宋体" w:hAnsi="宋体" w:cs="宋体"/>
          <w:color w:val="auto"/>
          <w:szCs w:val="21"/>
          <w:lang w:eastAsia="zh-CN"/>
        </w:rPr>
        <w:t>GZGK23P234A0777J-1</w:t>
      </w:r>
      <w:r>
        <w:rPr>
          <w:rFonts w:hint="eastAsia" w:ascii="宋体" w:hAnsi="宋体" w:cs="宋体"/>
          <w:color w:val="auto"/>
          <w:szCs w:val="21"/>
        </w:rPr>
        <w:t>）的竞价项目，本公司（企业）愿意参加采购活动，并作出如下声明：</w:t>
      </w:r>
    </w:p>
    <w:p>
      <w:pPr>
        <w:tabs>
          <w:tab w:val="left" w:pos="426"/>
        </w:tabs>
        <w:snapToGrid w:val="0"/>
        <w:spacing w:line="360" w:lineRule="auto"/>
        <w:ind w:firstLine="420"/>
        <w:rPr>
          <w:rFonts w:ascii="宋体" w:hAnsi="宋体" w:cs="宋体"/>
          <w:color w:val="auto"/>
          <w:szCs w:val="21"/>
        </w:rPr>
      </w:pPr>
      <w:r>
        <w:rPr>
          <w:rFonts w:hint="eastAsia" w:ascii="宋体" w:hAnsi="宋体" w:cs="宋体"/>
          <w:color w:val="auto"/>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rPr>
          <w:rFonts w:ascii="宋体" w:hAnsi="宋体" w:cs="宋体"/>
          <w:color w:val="auto"/>
          <w:szCs w:val="21"/>
        </w:rPr>
      </w:pPr>
      <w:r>
        <w:rPr>
          <w:rFonts w:hint="eastAsia" w:ascii="宋体" w:hAnsi="宋体" w:cs="宋体"/>
          <w:color w:val="auto"/>
          <w:szCs w:val="21"/>
        </w:rPr>
        <w:t>本公司（企业）承诺在本次采购活动中，如有违法、违规、弄虚作假行为，所造成的损失、不良后果及法律责任，一律由我公司（企业）承担。</w:t>
      </w:r>
    </w:p>
    <w:p>
      <w:pPr>
        <w:tabs>
          <w:tab w:val="left" w:pos="426"/>
        </w:tabs>
        <w:snapToGrid w:val="0"/>
        <w:spacing w:line="360" w:lineRule="auto"/>
        <w:ind w:firstLine="420"/>
        <w:rPr>
          <w:rFonts w:ascii="宋体" w:hAnsi="宋体" w:cs="宋体"/>
          <w:color w:val="auto"/>
          <w:szCs w:val="21"/>
        </w:rPr>
      </w:pPr>
    </w:p>
    <w:p>
      <w:pPr>
        <w:tabs>
          <w:tab w:val="left" w:pos="426"/>
        </w:tabs>
        <w:snapToGrid w:val="0"/>
        <w:spacing w:line="360" w:lineRule="auto"/>
        <w:ind w:firstLine="420"/>
        <w:rPr>
          <w:rFonts w:ascii="宋体" w:hAnsi="宋体" w:cs="宋体"/>
          <w:color w:val="auto"/>
          <w:szCs w:val="21"/>
        </w:rPr>
      </w:pPr>
    </w:p>
    <w:p>
      <w:pPr>
        <w:widowControl/>
        <w:jc w:val="left"/>
        <w:rPr>
          <w:rFonts w:ascii="宋体" w:hAnsi="Calibri"/>
          <w:b/>
          <w:bCs/>
          <w:color w:val="auto"/>
          <w:kern w:val="0"/>
          <w:sz w:val="32"/>
          <w:szCs w:val="32"/>
        </w:rPr>
      </w:pPr>
    </w:p>
    <w:p>
      <w:pPr>
        <w:spacing w:line="360" w:lineRule="auto"/>
        <w:ind w:left="3702" w:leftChars="50" w:hanging="3597" w:hangingChars="1650"/>
        <w:rPr>
          <w:rFonts w:ascii="宋体" w:hAnsi="宋体"/>
          <w:color w:val="auto"/>
          <w:u w:val="single"/>
        </w:rPr>
      </w:pPr>
      <w:r>
        <w:rPr>
          <w:rFonts w:hint="eastAsia" w:ascii="宋体" w:hAnsi="宋体" w:cs="宋体"/>
          <w:color w:val="auto"/>
          <w:spacing w:val="4"/>
          <w:szCs w:val="21"/>
        </w:rPr>
        <w:t xml:space="preserve">                                               </w:t>
      </w:r>
      <w:r>
        <w:rPr>
          <w:rFonts w:hint="eastAsia" w:ascii="宋体" w:hAnsi="宋体"/>
          <w:color w:val="auto"/>
        </w:rPr>
        <w:t xml:space="preserve">    竞价供应商名称（盖公章）：</w:t>
      </w:r>
      <w:r>
        <w:rPr>
          <w:rFonts w:hint="eastAsia" w:ascii="宋体" w:hAnsi="宋体"/>
          <w:color w:val="auto"/>
          <w:u w:val="single"/>
        </w:rPr>
        <w:t xml:space="preserve">                                                 </w:t>
      </w:r>
    </w:p>
    <w:p>
      <w:pPr>
        <w:spacing w:line="360" w:lineRule="auto"/>
        <w:ind w:firstLine="5880" w:firstLineChars="280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wordWrap w:val="0"/>
        <w:jc w:val="center"/>
        <w:rPr>
          <w:rFonts w:ascii="宋体" w:hAnsi="宋体" w:cs="宋体"/>
          <w:color w:val="auto"/>
          <w:spacing w:val="4"/>
          <w:szCs w:val="21"/>
          <w:u w:val="single"/>
        </w:rPr>
      </w:pPr>
    </w:p>
    <w:p>
      <w:pPr>
        <w:jc w:val="left"/>
        <w:rPr>
          <w:rFonts w:ascii="宋体" w:hAnsi="宋体" w:cs="宋体"/>
          <w:color w:val="auto"/>
          <w:spacing w:val="4"/>
          <w:szCs w:val="21"/>
          <w:u w:val="single"/>
        </w:rPr>
      </w:pPr>
      <w:r>
        <w:rPr>
          <w:rFonts w:hint="eastAsia" w:ascii="宋体" w:hAnsi="宋体" w:cs="宋体"/>
          <w:color w:val="auto"/>
          <w:spacing w:val="4"/>
          <w:szCs w:val="21"/>
          <w:u w:val="single"/>
        </w:rPr>
        <w:t>注：①需补充以下相关内容：安装和调试方案、售后服务方案、验收方案等等相关方案，格式自拟；②采购需求响应表</w:t>
      </w:r>
    </w:p>
    <w:p>
      <w:pPr>
        <w:pStyle w:val="8"/>
        <w:rPr>
          <w:color w:val="auto"/>
        </w:rPr>
      </w:pPr>
    </w:p>
    <w:p>
      <w:pPr>
        <w:wordWrap w:val="0"/>
        <w:jc w:val="right"/>
        <w:rPr>
          <w:rFonts w:ascii="宋体" w:hAnsi="宋体" w:cs="宋体"/>
          <w:color w:val="auto"/>
          <w:spacing w:val="4"/>
          <w:szCs w:val="21"/>
          <w:u w:val="single"/>
        </w:rPr>
      </w:pPr>
    </w:p>
    <w:p>
      <w:pPr>
        <w:wordWrap w:val="0"/>
        <w:jc w:val="right"/>
        <w:rPr>
          <w:rFonts w:ascii="宋体" w:hAnsi="宋体" w:cs="宋体"/>
          <w:color w:val="auto"/>
          <w:spacing w:val="4"/>
          <w:szCs w:val="21"/>
          <w:u w:val="single"/>
        </w:rPr>
      </w:pPr>
    </w:p>
    <w:p>
      <w:pPr>
        <w:rPr>
          <w:rFonts w:ascii="宋体" w:hAnsi="宋体" w:cs="宋体"/>
          <w:b/>
          <w:bCs/>
          <w:color w:val="auto"/>
          <w:sz w:val="32"/>
          <w:szCs w:val="32"/>
        </w:rPr>
      </w:pPr>
      <w:r>
        <w:rPr>
          <w:rFonts w:ascii="宋体" w:hAnsi="宋体" w:cs="宋体"/>
          <w:color w:val="auto"/>
          <w:szCs w:val="21"/>
        </w:rPr>
        <w:br w:type="page"/>
      </w:r>
    </w:p>
    <w:p>
      <w:pPr>
        <w:pStyle w:val="8"/>
        <w:spacing w:line="360" w:lineRule="auto"/>
        <w:jc w:val="center"/>
        <w:rPr>
          <w:rFonts w:ascii="宋体" w:hAnsi="宋体" w:cs="宋体"/>
          <w:b/>
          <w:bCs/>
          <w:color w:val="auto"/>
          <w:sz w:val="32"/>
          <w:szCs w:val="32"/>
        </w:rPr>
      </w:pPr>
      <w:r>
        <w:rPr>
          <w:rFonts w:hint="eastAsia" w:ascii="宋体" w:hAnsi="宋体" w:cs="宋体"/>
          <w:b/>
          <w:bCs/>
          <w:color w:val="auto"/>
          <w:sz w:val="32"/>
          <w:szCs w:val="32"/>
        </w:rPr>
        <w:t>采购需求响应表</w:t>
      </w:r>
    </w:p>
    <w:p>
      <w:pPr>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rPr>
        <w:t>项目编号：</w:t>
      </w:r>
      <w:r>
        <w:rPr>
          <w:rFonts w:hint="eastAsia"/>
          <w:color w:val="auto"/>
          <w:szCs w:val="21"/>
          <w:lang w:eastAsia="zh-CN"/>
        </w:rPr>
        <w:t>GZGK23P234A0777J-1</w:t>
      </w:r>
    </w:p>
    <w:p>
      <w:pPr>
        <w:spacing w:line="360" w:lineRule="auto"/>
        <w:ind w:firstLine="210" w:firstLineChars="100"/>
        <w:rPr>
          <w:rFonts w:hint="eastAsia" w:ascii="宋体" w:hAnsi="宋体" w:eastAsia="宋体" w:cs="宋体"/>
          <w:color w:val="auto"/>
          <w:lang w:eastAsia="zh-CN"/>
        </w:rPr>
      </w:pPr>
      <w:r>
        <w:rPr>
          <w:rFonts w:hint="eastAsia" w:ascii="宋体" w:hAnsi="宋体" w:cs="宋体"/>
          <w:color w:val="auto"/>
          <w:szCs w:val="21"/>
        </w:rPr>
        <w:t>项目名称：</w:t>
      </w:r>
      <w:r>
        <w:rPr>
          <w:rFonts w:hint="eastAsia" w:ascii="宋体" w:hAnsi="宋体" w:cs="宋体"/>
          <w:color w:val="auto"/>
          <w:lang w:eastAsia="zh-CN"/>
        </w:rPr>
        <w:t>广东省惠州监狱3D人脸识别系统采购项目（重招）</w:t>
      </w:r>
    </w:p>
    <w:tbl>
      <w:tblPr>
        <w:tblStyle w:val="23"/>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序号</w:t>
            </w:r>
          </w:p>
        </w:tc>
        <w:tc>
          <w:tcPr>
            <w:tcW w:w="2556"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采购需求内容</w:t>
            </w:r>
          </w:p>
        </w:tc>
        <w:tc>
          <w:tcPr>
            <w:tcW w:w="221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lang w:eastAsia="zh-CN"/>
              </w:rPr>
              <w:t>竞价供应商</w:t>
            </w:r>
            <w:r>
              <w:rPr>
                <w:rFonts w:hint="eastAsia" w:ascii="宋体" w:hAnsi="宋体" w:cs="宋体"/>
                <w:color w:val="auto"/>
                <w:szCs w:val="21"/>
              </w:rPr>
              <w:t>响应详细内容</w:t>
            </w:r>
          </w:p>
        </w:tc>
        <w:tc>
          <w:tcPr>
            <w:tcW w:w="1833"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pacing w:val="4"/>
              </w:rPr>
              <w:t>正/负/</w:t>
            </w:r>
            <w:r>
              <w:rPr>
                <w:rFonts w:hint="eastAsia" w:ascii="宋体" w:hAnsi="宋体" w:cs="宋体"/>
                <w:color w:val="auto"/>
              </w:rPr>
              <w:t>无偏离</w:t>
            </w:r>
          </w:p>
        </w:tc>
        <w:tc>
          <w:tcPr>
            <w:tcW w:w="1452" w:type="dxa"/>
            <w:tcBorders>
              <w:top w:val="single" w:color="auto" w:sz="12" w:space="0"/>
              <w:bottom w:val="single" w:color="auto" w:sz="2"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偏离说明</w:t>
            </w:r>
          </w:p>
        </w:tc>
        <w:tc>
          <w:tcPr>
            <w:tcW w:w="1080" w:type="dxa"/>
            <w:tcBorders>
              <w:top w:val="single" w:color="auto" w:sz="12" w:space="0"/>
              <w:bottom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响应文件</w:t>
            </w:r>
          </w:p>
          <w:p>
            <w:pPr>
              <w:jc w:val="center"/>
              <w:rPr>
                <w:rFonts w:ascii="宋体" w:hAnsi="宋体" w:cs="宋体"/>
                <w:color w:val="auto"/>
                <w:szCs w:val="21"/>
              </w:rPr>
            </w:pPr>
            <w:r>
              <w:rPr>
                <w:rFonts w:hint="eastAsia" w:ascii="宋体" w:hAnsi="宋体" w:cs="宋体"/>
                <w:color w:val="auto"/>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1</w:t>
            </w:r>
          </w:p>
        </w:tc>
        <w:tc>
          <w:tcPr>
            <w:tcW w:w="2556" w:type="dxa"/>
            <w:tcBorders>
              <w:top w:val="single" w:color="auto" w:sz="2" w:space="0"/>
            </w:tcBorders>
            <w:vAlign w:val="center"/>
          </w:tcPr>
          <w:p>
            <w:pPr>
              <w:spacing w:line="360" w:lineRule="auto"/>
              <w:jc w:val="center"/>
              <w:rPr>
                <w:rFonts w:ascii="宋体" w:hAnsi="宋体" w:cs="宋体"/>
                <w:color w:val="auto"/>
              </w:rPr>
            </w:pPr>
          </w:p>
        </w:tc>
        <w:tc>
          <w:tcPr>
            <w:tcW w:w="2214" w:type="dxa"/>
            <w:tcBorders>
              <w:top w:val="single" w:color="auto" w:sz="2" w:space="0"/>
            </w:tcBorders>
            <w:vAlign w:val="center"/>
          </w:tcPr>
          <w:p>
            <w:pPr>
              <w:autoSpaceDE w:val="0"/>
              <w:autoSpaceDN w:val="0"/>
              <w:adjustRightInd w:val="0"/>
              <w:spacing w:line="360" w:lineRule="auto"/>
              <w:ind w:right="84" w:rightChars="40"/>
              <w:rPr>
                <w:rFonts w:ascii="宋体" w:hAnsi="宋体" w:cs="宋体"/>
                <w:color w:val="auto"/>
              </w:rPr>
            </w:pPr>
          </w:p>
        </w:tc>
        <w:tc>
          <w:tcPr>
            <w:tcW w:w="1833" w:type="dxa"/>
            <w:tcBorders>
              <w:top w:val="single" w:color="auto" w:sz="2" w:space="0"/>
            </w:tcBorders>
          </w:tcPr>
          <w:p>
            <w:pPr>
              <w:autoSpaceDE w:val="0"/>
              <w:autoSpaceDN w:val="0"/>
              <w:adjustRightInd w:val="0"/>
              <w:spacing w:line="360" w:lineRule="auto"/>
              <w:ind w:right="84" w:rightChars="40"/>
              <w:jc w:val="center"/>
              <w:rPr>
                <w:rFonts w:ascii="宋体" w:hAnsi="宋体" w:cs="宋体"/>
                <w:color w:val="auto"/>
              </w:rPr>
            </w:pPr>
          </w:p>
        </w:tc>
        <w:tc>
          <w:tcPr>
            <w:tcW w:w="1452" w:type="dxa"/>
            <w:tcBorders>
              <w:top w:val="single" w:color="auto" w:sz="2" w:space="0"/>
            </w:tcBorders>
          </w:tcPr>
          <w:p>
            <w:pPr>
              <w:autoSpaceDE w:val="0"/>
              <w:autoSpaceDN w:val="0"/>
              <w:adjustRightInd w:val="0"/>
              <w:spacing w:line="360" w:lineRule="auto"/>
              <w:ind w:right="84" w:rightChars="40"/>
              <w:jc w:val="center"/>
              <w:rPr>
                <w:rFonts w:ascii="宋体" w:hAnsi="宋体" w:cs="宋体"/>
                <w:color w:val="auto"/>
              </w:rPr>
            </w:pPr>
          </w:p>
        </w:tc>
        <w:tc>
          <w:tcPr>
            <w:tcW w:w="1080"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2</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3</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4</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5</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6</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7</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8</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9</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10</w:t>
            </w:r>
          </w:p>
        </w:tc>
        <w:tc>
          <w:tcPr>
            <w:tcW w:w="2556" w:type="dxa"/>
            <w:vAlign w:val="center"/>
          </w:tcPr>
          <w:p>
            <w:pPr>
              <w:tabs>
                <w:tab w:val="left" w:pos="985"/>
              </w:tabs>
              <w:spacing w:line="360" w:lineRule="auto"/>
              <w:ind w:right="84" w:rightChars="40"/>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w:t>
            </w:r>
          </w:p>
        </w:tc>
        <w:tc>
          <w:tcPr>
            <w:tcW w:w="2556" w:type="dxa"/>
            <w:vAlign w:val="center"/>
          </w:tcPr>
          <w:p>
            <w:pPr>
              <w:tabs>
                <w:tab w:val="left" w:pos="985"/>
              </w:tabs>
              <w:spacing w:line="360" w:lineRule="auto"/>
              <w:ind w:right="84" w:rightChars="40"/>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bl>
    <w:p>
      <w:pPr>
        <w:spacing w:line="360" w:lineRule="auto"/>
        <w:rPr>
          <w:rFonts w:ascii="宋体" w:hAnsi="宋体" w:cs="宋体"/>
          <w:color w:val="auto"/>
          <w:szCs w:val="21"/>
        </w:rPr>
      </w:pPr>
      <w:r>
        <w:rPr>
          <w:rFonts w:hint="eastAsia" w:ascii="宋体" w:hAnsi="宋体" w:cs="宋体"/>
          <w:color w:val="auto"/>
          <w:szCs w:val="21"/>
        </w:rPr>
        <w:t>备注：本表根据竞价文件采购需求，</w:t>
      </w:r>
      <w:r>
        <w:rPr>
          <w:rFonts w:hint="eastAsia" w:ascii="宋体" w:hAnsi="宋体" w:cs="宋体"/>
          <w:color w:val="auto"/>
          <w:szCs w:val="21"/>
          <w:lang w:eastAsia="zh-CN"/>
        </w:rPr>
        <w:t>竞价供应商</w:t>
      </w:r>
      <w:r>
        <w:rPr>
          <w:rFonts w:hint="eastAsia" w:ascii="宋体" w:hAnsi="宋体" w:cs="宋体"/>
          <w:color w:val="auto"/>
          <w:szCs w:val="21"/>
        </w:rPr>
        <w:t>须逐条详细响应并作出标注</w:t>
      </w:r>
      <w:r>
        <w:rPr>
          <w:rFonts w:hint="eastAsia" w:ascii="宋体" w:hAnsi="宋体" w:cs="宋体"/>
          <w:b/>
          <w:color w:val="auto"/>
          <w:szCs w:val="21"/>
        </w:rPr>
        <w:t>“正偏离/负偏离/无偏离”</w:t>
      </w:r>
      <w:r>
        <w:rPr>
          <w:rFonts w:hint="eastAsia" w:ascii="宋体" w:hAnsi="宋体" w:cs="宋体"/>
          <w:color w:val="auto"/>
          <w:szCs w:val="21"/>
        </w:rPr>
        <w:t>，“</w:t>
      </w:r>
      <w:r>
        <w:rPr>
          <w:rFonts w:hint="eastAsia" w:ascii="宋体" w:hAnsi="宋体" w:cs="宋体"/>
          <w:b/>
          <w:color w:val="auto"/>
          <w:szCs w:val="21"/>
        </w:rPr>
        <w:t>正/负偏离</w:t>
      </w:r>
      <w:r>
        <w:rPr>
          <w:rFonts w:hint="eastAsia" w:ascii="宋体" w:hAnsi="宋体" w:cs="宋体"/>
          <w:color w:val="auto"/>
          <w:szCs w:val="21"/>
        </w:rPr>
        <w:t>”的请在偏离说明栏目中具体说明及填写页码，</w:t>
      </w:r>
      <w:r>
        <w:rPr>
          <w:rFonts w:hint="eastAsia" w:ascii="宋体" w:hAnsi="宋体" w:cs="宋体"/>
          <w:b/>
          <w:bCs/>
          <w:color w:val="auto"/>
          <w:szCs w:val="21"/>
          <w:lang w:eastAsia="zh-CN"/>
        </w:rPr>
        <w:t>竞价供应商</w:t>
      </w:r>
      <w:r>
        <w:rPr>
          <w:rFonts w:hint="eastAsia" w:ascii="宋体" w:hAnsi="宋体" w:cs="宋体"/>
          <w:b/>
          <w:bCs/>
          <w:color w:val="auto"/>
          <w:szCs w:val="21"/>
        </w:rPr>
        <w:t>须提供响应产品相应技术参数</w:t>
      </w:r>
      <w:r>
        <w:rPr>
          <w:rFonts w:hint="eastAsia" w:ascii="宋体" w:hAnsi="宋体" w:cs="宋体"/>
          <w:b/>
          <w:bCs/>
        </w:rPr>
        <w:t>承诺书并加盖公章</w:t>
      </w:r>
      <w:r>
        <w:rPr>
          <w:rFonts w:hint="eastAsia" w:ascii="宋体" w:hAnsi="宋体" w:cs="宋体"/>
          <w:b/>
          <w:bCs/>
          <w:color w:val="auto"/>
          <w:szCs w:val="21"/>
        </w:rPr>
        <w:t>，否则视相应技术参数响应为负偏离，供应商响应表中有缺漏或条款负偏离，则资质审查不通过</w:t>
      </w:r>
      <w:r>
        <w:rPr>
          <w:rFonts w:hint="eastAsia" w:ascii="宋体" w:hAnsi="宋体" w:cs="宋体"/>
          <w:color w:val="auto"/>
          <w:szCs w:val="21"/>
        </w:rPr>
        <w:t>。</w:t>
      </w:r>
    </w:p>
    <w:p>
      <w:pPr>
        <w:pStyle w:val="8"/>
        <w:spacing w:line="360" w:lineRule="auto"/>
        <w:rPr>
          <w:rFonts w:ascii="宋体" w:hAnsi="宋体" w:cs="宋体"/>
          <w:b/>
          <w:bCs/>
          <w:color w:val="auto"/>
        </w:rPr>
      </w:pPr>
    </w:p>
    <w:p>
      <w:pPr>
        <w:rPr>
          <w:rFonts w:ascii="宋体" w:hAnsi="宋体" w:cs="宋体"/>
          <w:color w:val="auto"/>
          <w:szCs w:val="21"/>
        </w:rPr>
      </w:pPr>
      <w:r>
        <w:rPr>
          <w:rFonts w:ascii="宋体" w:hAnsi="宋体" w:cs="宋体"/>
          <w:color w:val="auto"/>
          <w:szCs w:val="21"/>
        </w:rPr>
        <w:br w:type="page"/>
      </w:r>
    </w:p>
    <w:p>
      <w:pPr>
        <w:pStyle w:val="8"/>
        <w:tabs>
          <w:tab w:val="left" w:pos="900"/>
          <w:tab w:val="left" w:pos="1080"/>
        </w:tabs>
        <w:spacing w:line="360" w:lineRule="auto"/>
        <w:ind w:left="180"/>
        <w:outlineLvl w:val="1"/>
        <w:rPr>
          <w:rFonts w:ascii="宋体" w:hAnsi="宋体"/>
          <w:b/>
          <w:bCs/>
          <w:color w:val="auto"/>
        </w:rPr>
      </w:pPr>
      <w:r>
        <w:rPr>
          <w:rFonts w:hint="eastAsia" w:ascii="宋体" w:hAnsi="宋体" w:cs="宋体"/>
          <w:b/>
          <w:bCs/>
          <w:color w:val="auto"/>
          <w:szCs w:val="21"/>
        </w:rPr>
        <w:t xml:space="preserve">格式6 </w:t>
      </w:r>
      <w:r>
        <w:rPr>
          <w:rFonts w:hint="eastAsia" w:ascii="宋体" w:hAnsi="宋体"/>
          <w:b/>
          <w:bCs/>
          <w:color w:val="auto"/>
        </w:rPr>
        <w:t>采购代理服务费承诺书</w:t>
      </w:r>
    </w:p>
    <w:p>
      <w:pPr>
        <w:spacing w:line="360" w:lineRule="auto"/>
        <w:rPr>
          <w:rFonts w:ascii="宋体" w:hAnsi="宋体"/>
          <w:b/>
          <w:bCs/>
          <w:color w:val="auto"/>
          <w:szCs w:val="21"/>
        </w:rPr>
      </w:pPr>
    </w:p>
    <w:p>
      <w:pPr>
        <w:pStyle w:val="8"/>
        <w:spacing w:line="360" w:lineRule="auto"/>
        <w:jc w:val="center"/>
        <w:rPr>
          <w:b/>
          <w:bCs/>
          <w:color w:val="auto"/>
          <w:sz w:val="32"/>
          <w:szCs w:val="32"/>
        </w:rPr>
      </w:pPr>
      <w:bookmarkStart w:id="21" w:name="_Toc385940918"/>
      <w:r>
        <w:rPr>
          <w:rFonts w:hint="eastAsia"/>
          <w:b/>
          <w:bCs/>
          <w:color w:val="auto"/>
          <w:sz w:val="32"/>
          <w:szCs w:val="32"/>
        </w:rPr>
        <w:t>采购</w:t>
      </w:r>
      <w:r>
        <w:rPr>
          <w:b/>
          <w:bCs/>
          <w:color w:val="auto"/>
          <w:sz w:val="32"/>
          <w:szCs w:val="32"/>
        </w:rPr>
        <w:t>代理服务费承诺书</w:t>
      </w:r>
      <w:bookmarkEnd w:id="21"/>
    </w:p>
    <w:p>
      <w:pPr>
        <w:spacing w:before="240" w:line="360" w:lineRule="auto"/>
        <w:ind w:firstLine="540"/>
        <w:jc w:val="right"/>
        <w:rPr>
          <w:rFonts w:ascii="宋体" w:hAnsi="宋体"/>
          <w:i/>
          <w:color w:val="auto"/>
          <w:kern w:val="28"/>
          <w:u w:val="single"/>
        </w:rPr>
      </w:pPr>
    </w:p>
    <w:p>
      <w:pPr>
        <w:spacing w:line="360" w:lineRule="auto"/>
        <w:rPr>
          <w:rFonts w:ascii="宋体" w:hAnsi="宋体"/>
          <w:b/>
          <w:color w:val="auto"/>
        </w:rPr>
      </w:pPr>
      <w:r>
        <w:rPr>
          <w:rFonts w:hint="eastAsia" w:ascii="宋体" w:hAnsi="宋体"/>
          <w:b/>
          <w:color w:val="auto"/>
        </w:rPr>
        <w:t>致：广州市国科招标代理有限公司</w:t>
      </w:r>
    </w:p>
    <w:p>
      <w:pPr>
        <w:spacing w:before="240" w:line="360" w:lineRule="auto"/>
        <w:ind w:firstLine="540"/>
        <w:rPr>
          <w:rFonts w:ascii="宋体" w:hAnsi="宋体"/>
          <w:color w:val="auto"/>
        </w:rPr>
      </w:pPr>
      <w:r>
        <w:rPr>
          <w:rFonts w:hint="eastAsia" w:ascii="宋体" w:hAnsi="宋体"/>
          <w:color w:val="auto"/>
        </w:rPr>
        <w:t>如果我公司在贵公司组织的：</w:t>
      </w:r>
      <w:r>
        <w:rPr>
          <w:rFonts w:hint="eastAsia"/>
          <w:color w:val="auto"/>
          <w:szCs w:val="21"/>
          <w:lang w:eastAsia="zh-CN"/>
        </w:rPr>
        <w:t>广东省惠州监狱3D人脸识别系统采购项目（重招）</w:t>
      </w:r>
      <w:r>
        <w:rPr>
          <w:rFonts w:hint="eastAsia"/>
          <w:color w:val="auto"/>
          <w:szCs w:val="21"/>
        </w:rPr>
        <w:t>（项目编号：</w:t>
      </w:r>
      <w:r>
        <w:rPr>
          <w:rFonts w:hint="eastAsia"/>
          <w:color w:val="auto"/>
          <w:szCs w:val="21"/>
          <w:lang w:eastAsia="zh-CN"/>
        </w:rPr>
        <w:t>GZGK23P234A0777J-1</w:t>
      </w:r>
      <w:r>
        <w:rPr>
          <w:rFonts w:hint="eastAsia"/>
          <w:color w:val="auto"/>
          <w:szCs w:val="21"/>
        </w:rPr>
        <w:t>）</w:t>
      </w:r>
      <w:r>
        <w:rPr>
          <w:rFonts w:hint="eastAsia" w:ascii="宋体" w:hAnsi="宋体"/>
          <w:color w:val="auto"/>
        </w:rPr>
        <w:t>的项目采购中获成交，我公司保证按照竞价文件规定缴纳的“采购代理服务费”后，凭领取人身份证原件及招标代理服务费缴费凭证并加盖公章领取《成交通知书》。</w:t>
      </w:r>
    </w:p>
    <w:p>
      <w:pPr>
        <w:tabs>
          <w:tab w:val="left" w:pos="7740"/>
        </w:tabs>
        <w:spacing w:line="360" w:lineRule="auto"/>
        <w:ind w:firstLine="420" w:firstLineChars="200"/>
        <w:rPr>
          <w:rFonts w:ascii="宋体" w:hAnsi="宋体"/>
          <w:color w:val="auto"/>
        </w:rPr>
      </w:pPr>
      <w:r>
        <w:rPr>
          <w:rFonts w:hint="eastAsia" w:ascii="宋体" w:hAnsi="宋体"/>
          <w:color w:val="auto"/>
        </w:rPr>
        <w:t>我公司如违反上款承诺，愿凭贵公司开出的相关通知，按上述承诺金额的200％支付，并按</w:t>
      </w:r>
      <w:r>
        <w:rPr>
          <w:rFonts w:hint="eastAsia" w:ascii="宋体" w:hAnsi="宋体"/>
          <w:bCs/>
          <w:color w:val="auto"/>
        </w:rPr>
        <w:t>广州市国科招标代理有限公司</w:t>
      </w:r>
      <w:r>
        <w:rPr>
          <w:rFonts w:hint="eastAsia" w:ascii="宋体" w:hAnsi="宋体"/>
          <w:color w:val="auto"/>
        </w:rPr>
        <w:t>的要求办理支付手续，并愿承担全部由此引起的法律责任。</w:t>
      </w:r>
    </w:p>
    <w:p>
      <w:pPr>
        <w:spacing w:line="360" w:lineRule="auto"/>
        <w:ind w:firstLine="540"/>
        <w:rPr>
          <w:rFonts w:ascii="宋体" w:hAnsi="宋体"/>
          <w:color w:val="auto"/>
        </w:rPr>
      </w:pPr>
    </w:p>
    <w:p>
      <w:pPr>
        <w:spacing w:line="360" w:lineRule="auto"/>
        <w:ind w:firstLine="540"/>
        <w:rPr>
          <w:rFonts w:ascii="宋体" w:hAnsi="宋体"/>
          <w:color w:val="auto"/>
        </w:rPr>
      </w:pPr>
      <w:r>
        <w:rPr>
          <w:rFonts w:hint="eastAsia" w:ascii="宋体" w:hAnsi="宋体"/>
          <w:color w:val="auto"/>
        </w:rPr>
        <w:t>特此承诺！</w:t>
      </w:r>
    </w:p>
    <w:p>
      <w:pPr>
        <w:spacing w:line="360" w:lineRule="auto"/>
        <w:ind w:firstLine="540"/>
        <w:rPr>
          <w:rFonts w:ascii="宋体" w:hAnsi="宋体"/>
          <w:color w:val="auto"/>
        </w:rPr>
      </w:pPr>
    </w:p>
    <w:p>
      <w:pPr>
        <w:spacing w:line="360" w:lineRule="auto"/>
        <w:ind w:firstLine="540"/>
        <w:rPr>
          <w:rFonts w:ascii="宋体" w:hAnsi="宋体"/>
          <w:color w:val="auto"/>
        </w:rPr>
      </w:pPr>
    </w:p>
    <w:p>
      <w:pPr>
        <w:spacing w:line="360" w:lineRule="auto"/>
        <w:ind w:left="3570" w:leftChars="50" w:hanging="3465" w:hangingChars="1650"/>
        <w:rPr>
          <w:rFonts w:ascii="宋体" w:hAnsi="宋体"/>
          <w:color w:val="auto"/>
          <w:u w:val="single"/>
        </w:rPr>
      </w:pPr>
      <w:r>
        <w:rPr>
          <w:rFonts w:hint="eastAsia" w:ascii="宋体" w:hAnsi="宋体"/>
          <w:color w:val="auto"/>
        </w:rPr>
        <w:t xml:space="preserve">                                竞价供应商名称（盖公章）：</w:t>
      </w:r>
      <w:r>
        <w:rPr>
          <w:rFonts w:hint="eastAsia" w:ascii="宋体" w:hAnsi="宋体"/>
          <w:color w:val="auto"/>
          <w:u w:val="single"/>
        </w:rPr>
        <w:t xml:space="preserve">                             </w:t>
      </w:r>
    </w:p>
    <w:p>
      <w:pPr>
        <w:spacing w:line="360" w:lineRule="auto"/>
        <w:ind w:left="3570" w:leftChars="1650" w:hanging="105" w:hangingChars="50"/>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ind w:firstLine="3465" w:firstLineChars="16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u w:val="single"/>
          <w:vertAlign w:val="subscript"/>
        </w:rPr>
        <w:t xml:space="preserve">   </w:t>
      </w:r>
      <w:r>
        <w:rPr>
          <w:rFonts w:hint="eastAsia" w:ascii="宋体" w:hAnsi="宋体"/>
          <w:color w:val="auto"/>
        </w:rPr>
        <w:t>日</w:t>
      </w:r>
    </w:p>
    <w:p>
      <w:pPr>
        <w:spacing w:before="156" w:beforeLines="50" w:line="360" w:lineRule="auto"/>
        <w:rPr>
          <w:rFonts w:ascii="宋体" w:hAnsi="宋体"/>
          <w:color w:val="auto"/>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default" w:eastAsia="宋体"/>
        <w:lang w:val="en-US"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GZGK23P234A0777J-1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A6D2C"/>
    <w:multiLevelType w:val="singleLevel"/>
    <w:tmpl w:val="97BA6D2C"/>
    <w:lvl w:ilvl="0" w:tentative="0">
      <w:start w:val="1"/>
      <w:numFmt w:val="decimal"/>
      <w:lvlText w:val="(%1)"/>
      <w:lvlJc w:val="left"/>
      <w:pPr>
        <w:tabs>
          <w:tab w:val="left" w:pos="312"/>
        </w:tabs>
      </w:pPr>
    </w:lvl>
  </w:abstractNum>
  <w:abstractNum w:abstractNumId="1">
    <w:nsid w:val="AEE567BC"/>
    <w:multiLevelType w:val="multilevel"/>
    <w:tmpl w:val="AEE567BC"/>
    <w:lvl w:ilvl="0" w:tentative="0">
      <w:start w:val="1"/>
      <w:numFmt w:val="decimal"/>
      <w:lvlText w:val="%1、"/>
      <w:lvlJc w:val="left"/>
      <w:pPr>
        <w:ind w:left="420" w:hanging="420"/>
      </w:pPr>
      <w:rPr>
        <w:rFonts w:hint="eastAsia"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466C15"/>
    <w:multiLevelType w:val="multilevel"/>
    <w:tmpl w:val="06466C1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12EF352E"/>
    <w:multiLevelType w:val="singleLevel"/>
    <w:tmpl w:val="12EF352E"/>
    <w:lvl w:ilvl="0" w:tentative="0">
      <w:start w:val="2"/>
      <w:numFmt w:val="decimal"/>
      <w:lvlText w:val="%1."/>
      <w:lvlJc w:val="left"/>
      <w:pPr>
        <w:tabs>
          <w:tab w:val="left" w:pos="312"/>
        </w:tabs>
      </w:pPr>
    </w:lvl>
  </w:abstractNum>
  <w:abstractNum w:abstractNumId="4">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5">
    <w:nsid w:val="22303E2D"/>
    <w:multiLevelType w:val="multilevel"/>
    <w:tmpl w:val="22303E2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2895151C"/>
    <w:multiLevelType w:val="multilevel"/>
    <w:tmpl w:val="2895151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9">
    <w:nsid w:val="55B12A78"/>
    <w:multiLevelType w:val="multilevel"/>
    <w:tmpl w:val="55B12A7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1C013C3"/>
    <w:multiLevelType w:val="multilevel"/>
    <w:tmpl w:val="71C013C3"/>
    <w:lvl w:ilvl="0" w:tentative="0">
      <w:start w:val="1"/>
      <w:numFmt w:val="chineseCountingThousand"/>
      <w:suff w:val="nothing"/>
      <w:lvlText w:val="(%1) "/>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7A846717"/>
    <w:multiLevelType w:val="multilevel"/>
    <w:tmpl w:val="7A846717"/>
    <w:lvl w:ilvl="0" w:tentative="0">
      <w:start w:val="1"/>
      <w:numFmt w:val="decimal"/>
      <w:lvlText w:val="%1."/>
      <w:lvlJc w:val="left"/>
      <w:pPr>
        <w:tabs>
          <w:tab w:val="left" w:pos="425"/>
        </w:tabs>
        <w:ind w:left="425" w:hanging="425"/>
      </w:pPr>
      <w:rPr>
        <w:color w:val="auto"/>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3"/>
  </w:num>
  <w:num w:numId="2">
    <w:abstractNumId w:val="8"/>
  </w:num>
  <w:num w:numId="3">
    <w:abstractNumId w:val="0"/>
  </w:num>
  <w:num w:numId="4">
    <w:abstractNumId w:val="13"/>
  </w:num>
  <w:num w:numId="5">
    <w:abstractNumId w:val="1"/>
  </w:num>
  <w:num w:numId="6">
    <w:abstractNumId w:val="5"/>
  </w:num>
  <w:num w:numId="7">
    <w:abstractNumId w:val="6"/>
  </w:num>
  <w:num w:numId="8">
    <w:abstractNumId w:val="14"/>
  </w:num>
  <w:num w:numId="9">
    <w:abstractNumId w:val="2"/>
  </w:num>
  <w:num w:numId="10">
    <w:abstractNumId w:val="4"/>
  </w:num>
  <w:num w:numId="11">
    <w:abstractNumId w:val="9"/>
  </w:num>
  <w:num w:numId="12">
    <w:abstractNumId w:val="7"/>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97890"/>
    <w:rsid w:val="002A6734"/>
    <w:rsid w:val="002B3740"/>
    <w:rsid w:val="002B6D50"/>
    <w:rsid w:val="002C08F1"/>
    <w:rsid w:val="002C3B10"/>
    <w:rsid w:val="002D1A06"/>
    <w:rsid w:val="002D25FD"/>
    <w:rsid w:val="002E0A98"/>
    <w:rsid w:val="002E14A4"/>
    <w:rsid w:val="002E3679"/>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748F7"/>
    <w:rsid w:val="00480C9C"/>
    <w:rsid w:val="00482A16"/>
    <w:rsid w:val="00485197"/>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2225B04"/>
    <w:rsid w:val="04442C9F"/>
    <w:rsid w:val="0556642A"/>
    <w:rsid w:val="05B42F17"/>
    <w:rsid w:val="06190206"/>
    <w:rsid w:val="07021886"/>
    <w:rsid w:val="093C74AB"/>
    <w:rsid w:val="09E66E2C"/>
    <w:rsid w:val="0A87365D"/>
    <w:rsid w:val="0ACC0D02"/>
    <w:rsid w:val="0BE33A7C"/>
    <w:rsid w:val="0BEA2BF8"/>
    <w:rsid w:val="0BF43827"/>
    <w:rsid w:val="0CF77599"/>
    <w:rsid w:val="0DA64129"/>
    <w:rsid w:val="0E043D07"/>
    <w:rsid w:val="10B06C02"/>
    <w:rsid w:val="10EC3D76"/>
    <w:rsid w:val="10F06AAB"/>
    <w:rsid w:val="114F17F1"/>
    <w:rsid w:val="12A91E1C"/>
    <w:rsid w:val="147F4D51"/>
    <w:rsid w:val="14A16D5C"/>
    <w:rsid w:val="15A87F7A"/>
    <w:rsid w:val="17651464"/>
    <w:rsid w:val="1785351F"/>
    <w:rsid w:val="18DB7558"/>
    <w:rsid w:val="1A3D7F48"/>
    <w:rsid w:val="1AEB472E"/>
    <w:rsid w:val="1B051DE9"/>
    <w:rsid w:val="1B7D746D"/>
    <w:rsid w:val="1D04432C"/>
    <w:rsid w:val="1DFB74DD"/>
    <w:rsid w:val="203D7516"/>
    <w:rsid w:val="210D5104"/>
    <w:rsid w:val="21454B01"/>
    <w:rsid w:val="229B6EB9"/>
    <w:rsid w:val="22F4274D"/>
    <w:rsid w:val="2432352D"/>
    <w:rsid w:val="243528E4"/>
    <w:rsid w:val="243A4DDE"/>
    <w:rsid w:val="24FB2A70"/>
    <w:rsid w:val="24FC514F"/>
    <w:rsid w:val="25594B8D"/>
    <w:rsid w:val="258A36AC"/>
    <w:rsid w:val="25ED4E2D"/>
    <w:rsid w:val="26DF6988"/>
    <w:rsid w:val="27637EA1"/>
    <w:rsid w:val="27DA4607"/>
    <w:rsid w:val="28D327C1"/>
    <w:rsid w:val="28FF3397"/>
    <w:rsid w:val="294A038A"/>
    <w:rsid w:val="2997617C"/>
    <w:rsid w:val="2B4A7605"/>
    <w:rsid w:val="2C8660B4"/>
    <w:rsid w:val="315855A0"/>
    <w:rsid w:val="330B239B"/>
    <w:rsid w:val="33C70135"/>
    <w:rsid w:val="35B75AE6"/>
    <w:rsid w:val="35BE2E72"/>
    <w:rsid w:val="35DF0AA4"/>
    <w:rsid w:val="3634768C"/>
    <w:rsid w:val="36612A20"/>
    <w:rsid w:val="36853990"/>
    <w:rsid w:val="368D4541"/>
    <w:rsid w:val="37907C11"/>
    <w:rsid w:val="37E02B0B"/>
    <w:rsid w:val="380A0EEE"/>
    <w:rsid w:val="38E17085"/>
    <w:rsid w:val="3A045513"/>
    <w:rsid w:val="3B293484"/>
    <w:rsid w:val="3B913751"/>
    <w:rsid w:val="3D8C3A4E"/>
    <w:rsid w:val="3DAC5CA6"/>
    <w:rsid w:val="3E0F1049"/>
    <w:rsid w:val="3F542A99"/>
    <w:rsid w:val="3F80388E"/>
    <w:rsid w:val="3F9E5AC2"/>
    <w:rsid w:val="40D7705A"/>
    <w:rsid w:val="430238AD"/>
    <w:rsid w:val="436B4A69"/>
    <w:rsid w:val="439C1D41"/>
    <w:rsid w:val="43AA0EDA"/>
    <w:rsid w:val="441F0708"/>
    <w:rsid w:val="44AD09EE"/>
    <w:rsid w:val="4502438F"/>
    <w:rsid w:val="45343D24"/>
    <w:rsid w:val="456B69E4"/>
    <w:rsid w:val="45980C2A"/>
    <w:rsid w:val="478163F5"/>
    <w:rsid w:val="4ABB7E76"/>
    <w:rsid w:val="4AF16E6F"/>
    <w:rsid w:val="4C1E2055"/>
    <w:rsid w:val="4C662C4F"/>
    <w:rsid w:val="4C735AA5"/>
    <w:rsid w:val="4D317F76"/>
    <w:rsid w:val="4DBE1315"/>
    <w:rsid w:val="4DC21B7B"/>
    <w:rsid w:val="4EFF4ED4"/>
    <w:rsid w:val="4FA205B5"/>
    <w:rsid w:val="501E0C85"/>
    <w:rsid w:val="503034CD"/>
    <w:rsid w:val="512D6CA6"/>
    <w:rsid w:val="513C036B"/>
    <w:rsid w:val="51D91BE3"/>
    <w:rsid w:val="52370A57"/>
    <w:rsid w:val="535D01A8"/>
    <w:rsid w:val="53A925E0"/>
    <w:rsid w:val="548F0226"/>
    <w:rsid w:val="56E3437D"/>
    <w:rsid w:val="57A547F7"/>
    <w:rsid w:val="57E21A2D"/>
    <w:rsid w:val="59534486"/>
    <w:rsid w:val="5B3A26EB"/>
    <w:rsid w:val="5B5437AD"/>
    <w:rsid w:val="5B793214"/>
    <w:rsid w:val="5BA416FD"/>
    <w:rsid w:val="5BD47629"/>
    <w:rsid w:val="5BFE7BBD"/>
    <w:rsid w:val="5C871960"/>
    <w:rsid w:val="5CE9060B"/>
    <w:rsid w:val="5D66335B"/>
    <w:rsid w:val="5E0856F9"/>
    <w:rsid w:val="5E1611EE"/>
    <w:rsid w:val="5EDF3EC2"/>
    <w:rsid w:val="605B715C"/>
    <w:rsid w:val="617A6411"/>
    <w:rsid w:val="617C1CB0"/>
    <w:rsid w:val="61A540B7"/>
    <w:rsid w:val="63033CB0"/>
    <w:rsid w:val="631E1666"/>
    <w:rsid w:val="641F7738"/>
    <w:rsid w:val="64835103"/>
    <w:rsid w:val="64D70FAB"/>
    <w:rsid w:val="6561719A"/>
    <w:rsid w:val="65FE0EE5"/>
    <w:rsid w:val="65FE4864"/>
    <w:rsid w:val="67670A09"/>
    <w:rsid w:val="678018FF"/>
    <w:rsid w:val="681B23A4"/>
    <w:rsid w:val="68E80759"/>
    <w:rsid w:val="6953779A"/>
    <w:rsid w:val="6A9040D6"/>
    <w:rsid w:val="6CED3A62"/>
    <w:rsid w:val="6D1C60F6"/>
    <w:rsid w:val="6F95590D"/>
    <w:rsid w:val="6FCC5BB0"/>
    <w:rsid w:val="702726D6"/>
    <w:rsid w:val="70C71B7C"/>
    <w:rsid w:val="71FB3C33"/>
    <w:rsid w:val="727C5119"/>
    <w:rsid w:val="7355410F"/>
    <w:rsid w:val="74572376"/>
    <w:rsid w:val="7492281F"/>
    <w:rsid w:val="75BB5FFD"/>
    <w:rsid w:val="75E50A28"/>
    <w:rsid w:val="763C09B9"/>
    <w:rsid w:val="764D5571"/>
    <w:rsid w:val="765C45D3"/>
    <w:rsid w:val="76B11AF3"/>
    <w:rsid w:val="7798281C"/>
    <w:rsid w:val="79292720"/>
    <w:rsid w:val="797572B9"/>
    <w:rsid w:val="79E45B8E"/>
    <w:rsid w:val="79FC5F2C"/>
    <w:rsid w:val="7A1268B5"/>
    <w:rsid w:val="7A594827"/>
    <w:rsid w:val="7B1B2286"/>
    <w:rsid w:val="7B980DC2"/>
    <w:rsid w:val="7BEB4301"/>
    <w:rsid w:val="7D1666BD"/>
    <w:rsid w:val="7D38181A"/>
    <w:rsid w:val="7D3A5E62"/>
    <w:rsid w:val="7DB42E2C"/>
    <w:rsid w:val="7EBE5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99"/>
    <w:pPr>
      <w:ind w:firstLine="420"/>
    </w:pPr>
    <w:rPr>
      <w:rFonts w:ascii="Calibri" w:hAnsi="Calibri"/>
    </w:rPr>
  </w:style>
  <w:style w:type="paragraph" w:styleId="7">
    <w:name w:val="annotation text"/>
    <w:basedOn w:val="1"/>
    <w:link w:val="47"/>
    <w:qFormat/>
    <w:uiPriority w:val="99"/>
    <w:pPr>
      <w:jc w:val="left"/>
    </w:pPr>
    <w:rPr>
      <w:kern w:val="0"/>
      <w:sz w:val="20"/>
    </w:rPr>
  </w:style>
  <w:style w:type="paragraph" w:styleId="8">
    <w:name w:val="Body Text"/>
    <w:basedOn w:val="1"/>
    <w:next w:val="9"/>
    <w:qFormat/>
    <w:uiPriority w:val="0"/>
    <w:rPr>
      <w:sz w:val="24"/>
    </w:rPr>
  </w:style>
  <w:style w:type="paragraph" w:styleId="9">
    <w:name w:val="Plain Text"/>
    <w:basedOn w:val="1"/>
    <w:qFormat/>
    <w:uiPriority w:val="0"/>
    <w:rPr>
      <w:rFonts w:ascii="宋体" w:hAnsi="Courier New"/>
      <w:szCs w:val="20"/>
    </w:rPr>
  </w:style>
  <w:style w:type="paragraph" w:styleId="10">
    <w:name w:val="Body Text Indent"/>
    <w:basedOn w:val="1"/>
    <w:qFormat/>
    <w:uiPriority w:val="99"/>
    <w:pPr>
      <w:spacing w:after="120"/>
      <w:ind w:left="420" w:leftChars="200"/>
    </w:pPr>
    <w:rPr>
      <w:rFonts w:ascii="Times New Roman" w:hAnsi="Times New Roman" w:eastAsia="宋体" w:cs="Times New Roman"/>
    </w:rPr>
  </w:style>
  <w:style w:type="paragraph" w:styleId="11">
    <w:name w:val="toc 3"/>
    <w:basedOn w:val="1"/>
    <w:next w:val="1"/>
    <w:semiHidden/>
    <w:unhideWhenUsed/>
    <w:qFormat/>
    <w:uiPriority w:val="39"/>
    <w:pPr>
      <w:ind w:left="840" w:leftChars="400"/>
    </w:pPr>
  </w:style>
  <w:style w:type="paragraph" w:styleId="12">
    <w:name w:val="Date"/>
    <w:basedOn w:val="1"/>
    <w:next w:val="1"/>
    <w:qFormat/>
    <w:uiPriority w:val="0"/>
    <w:pPr>
      <w:ind w:left="100" w:leftChars="2500"/>
    </w:pPr>
    <w:rPr>
      <w:rFonts w:ascii="宋体" w:hAnsi="宋体"/>
      <w:b/>
      <w:bCs/>
      <w:color w:val="000000"/>
      <w:sz w:val="36"/>
    </w:rPr>
  </w:style>
  <w:style w:type="paragraph" w:styleId="13">
    <w:name w:val="Balloon Text"/>
    <w:basedOn w:val="1"/>
    <w:link w:val="48"/>
    <w:qFormat/>
    <w:uiPriority w:val="0"/>
    <w:rPr>
      <w:kern w:val="0"/>
      <w:sz w:val="18"/>
      <w:szCs w:val="18"/>
    </w:rPr>
  </w:style>
  <w:style w:type="paragraph" w:styleId="14">
    <w:name w:val="footer"/>
    <w:basedOn w:val="1"/>
    <w:link w:val="30"/>
    <w:qFormat/>
    <w:uiPriority w:val="99"/>
    <w:pPr>
      <w:tabs>
        <w:tab w:val="center" w:pos="4153"/>
        <w:tab w:val="right" w:pos="8306"/>
      </w:tabs>
      <w:snapToGrid w:val="0"/>
      <w:jc w:val="left"/>
    </w:pPr>
    <w:rPr>
      <w:kern w:val="0"/>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semiHidden/>
    <w:unhideWhenUsed/>
    <w:qFormat/>
    <w:uiPriority w:val="39"/>
  </w:style>
  <w:style w:type="paragraph" w:styleId="17">
    <w:name w:val="Body Text Indent 3"/>
    <w:basedOn w:val="1"/>
    <w:qFormat/>
    <w:uiPriority w:val="0"/>
    <w:pPr>
      <w:spacing w:line="360" w:lineRule="auto"/>
      <w:ind w:left="1260" w:leftChars="600"/>
    </w:pPr>
    <w:rPr>
      <w:rFonts w:ascii="宋体" w:hAnsi="宋体"/>
      <w:b/>
      <w:bCs/>
      <w:sz w:val="24"/>
    </w:rPr>
  </w:style>
  <w:style w:type="paragraph" w:styleId="18">
    <w:name w:val="toc 2"/>
    <w:basedOn w:val="1"/>
    <w:next w:val="1"/>
    <w:semiHidden/>
    <w:unhideWhenUsed/>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36"/>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1">
    <w:name w:val="annotation subject"/>
    <w:basedOn w:val="7"/>
    <w:next w:val="7"/>
    <w:link w:val="38"/>
    <w:unhideWhenUsed/>
    <w:qFormat/>
    <w:uiPriority w:val="99"/>
    <w:rPr>
      <w:b/>
      <w:bCs/>
      <w:kern w:val="2"/>
      <w:sz w:val="21"/>
    </w:rPr>
  </w:style>
  <w:style w:type="paragraph" w:styleId="22">
    <w:name w:val="Body Text First Indent 2"/>
    <w:basedOn w:val="10"/>
    <w:qFormat/>
    <w:uiPriority w:val="99"/>
    <w:pPr>
      <w:ind w:firstLine="420" w:firstLineChars="200"/>
    </w:pPr>
  </w:style>
  <w:style w:type="table" w:styleId="24">
    <w:name w:val="Table Grid"/>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Hyperlink"/>
    <w:basedOn w:val="25"/>
    <w:semiHidden/>
    <w:unhideWhenUsed/>
    <w:qFormat/>
    <w:uiPriority w:val="99"/>
    <w:rPr>
      <w:color w:val="0000FF"/>
      <w:u w:val="single"/>
    </w:rPr>
  </w:style>
  <w:style w:type="character" w:styleId="28">
    <w:name w:val="annotation reference"/>
    <w:basedOn w:val="25"/>
    <w:qFormat/>
    <w:uiPriority w:val="0"/>
    <w:rPr>
      <w:sz w:val="21"/>
      <w:szCs w:val="21"/>
    </w:rPr>
  </w:style>
  <w:style w:type="paragraph" w:customStyle="1" w:styleId="29">
    <w:name w:val="表格文字"/>
    <w:basedOn w:val="1"/>
    <w:qFormat/>
    <w:uiPriority w:val="0"/>
    <w:pPr>
      <w:spacing w:before="25" w:after="25"/>
      <w:jc w:val="left"/>
    </w:pPr>
    <w:rPr>
      <w:bCs/>
      <w:spacing w:val="10"/>
      <w:kern w:val="0"/>
      <w:sz w:val="24"/>
    </w:rPr>
  </w:style>
  <w:style w:type="character" w:customStyle="1" w:styleId="30">
    <w:name w:val="页脚 Char"/>
    <w:link w:val="14"/>
    <w:qFormat/>
    <w:uiPriority w:val="99"/>
    <w:rPr>
      <w:rFonts w:ascii="Times New Roman" w:hAnsi="Times New Roman" w:eastAsia="宋体" w:cs="Times New Roman"/>
      <w:sz w:val="18"/>
      <w:szCs w:val="18"/>
    </w:rPr>
  </w:style>
  <w:style w:type="character" w:customStyle="1" w:styleId="31">
    <w:name w:val="页眉 Char"/>
    <w:link w:val="15"/>
    <w:qFormat/>
    <w:uiPriority w:val="0"/>
    <w:rPr>
      <w:rFonts w:ascii="Times New Roman" w:hAnsi="Times New Roman" w:eastAsia="宋体" w:cs="Times New Roman"/>
      <w:sz w:val="18"/>
      <w:szCs w:val="18"/>
    </w:rPr>
  </w:style>
  <w:style w:type="character" w:customStyle="1" w:styleId="32">
    <w:name w:val="标题 2 字符1"/>
    <w:qFormat/>
    <w:uiPriority w:val="9"/>
    <w:rPr>
      <w:rFonts w:ascii="Arial" w:hAnsi="Arial" w:eastAsia="黑体"/>
      <w:b/>
      <w:bCs/>
      <w:kern w:val="2"/>
      <w:sz w:val="32"/>
      <w:szCs w:val="32"/>
    </w:rPr>
  </w:style>
  <w:style w:type="character" w:customStyle="1" w:styleId="33">
    <w:name w:val="列出段落 Char"/>
    <w:link w:val="34"/>
    <w:qFormat/>
    <w:uiPriority w:val="34"/>
    <w:rPr>
      <w:rFonts w:ascii="Calibri" w:hAnsi="Calibri"/>
      <w:kern w:val="2"/>
      <w:sz w:val="21"/>
      <w:szCs w:val="22"/>
    </w:rPr>
  </w:style>
  <w:style w:type="paragraph" w:styleId="34">
    <w:name w:val="List Paragraph"/>
    <w:basedOn w:val="1"/>
    <w:link w:val="33"/>
    <w:qFormat/>
    <w:uiPriority w:val="34"/>
    <w:pPr>
      <w:ind w:firstLine="420" w:firstLineChars="200"/>
    </w:pPr>
    <w:rPr>
      <w:rFonts w:ascii="Calibri" w:hAnsi="Calibri"/>
      <w:szCs w:val="22"/>
    </w:rPr>
  </w:style>
  <w:style w:type="character" w:customStyle="1" w:styleId="35">
    <w:name w:val="annotation reference1"/>
    <w:qFormat/>
    <w:uiPriority w:val="0"/>
    <w:rPr>
      <w:sz w:val="21"/>
      <w:szCs w:val="21"/>
    </w:rPr>
  </w:style>
  <w:style w:type="character" w:customStyle="1" w:styleId="36">
    <w:name w:val="标题 Char"/>
    <w:link w:val="20"/>
    <w:qFormat/>
    <w:uiPriority w:val="0"/>
    <w:rPr>
      <w:rFonts w:ascii="Cambria" w:hAnsi="Cambria"/>
      <w:b/>
      <w:bCs/>
      <w:sz w:val="32"/>
      <w:szCs w:val="32"/>
    </w:rPr>
  </w:style>
  <w:style w:type="character" w:customStyle="1" w:styleId="37">
    <w:name w:val="批注文字 字符"/>
    <w:qFormat/>
    <w:uiPriority w:val="99"/>
  </w:style>
  <w:style w:type="character" w:customStyle="1" w:styleId="38">
    <w:name w:val="批注主题 Char"/>
    <w:link w:val="21"/>
    <w:semiHidden/>
    <w:qFormat/>
    <w:uiPriority w:val="99"/>
    <w:rPr>
      <w:b/>
      <w:bCs/>
      <w:kern w:val="2"/>
      <w:sz w:val="21"/>
      <w:szCs w:val="24"/>
    </w:rPr>
  </w:style>
  <w:style w:type="character" w:customStyle="1" w:styleId="39">
    <w:name w:val="纯文本 Char1"/>
    <w:qFormat/>
    <w:uiPriority w:val="0"/>
    <w:rPr>
      <w:rFonts w:ascii="宋体" w:hAnsi="Courier New" w:eastAsia="宋体" w:cs="Courier New"/>
      <w:szCs w:val="21"/>
    </w:rPr>
  </w:style>
  <w:style w:type="character" w:customStyle="1" w:styleId="40">
    <w:name w:val="纯文本 字符1"/>
    <w:semiHidden/>
    <w:qFormat/>
    <w:uiPriority w:val="99"/>
    <w:rPr>
      <w:rFonts w:ascii="宋体" w:hAnsi="Courier New" w:cs="Courier New"/>
      <w:kern w:val="2"/>
      <w:sz w:val="21"/>
      <w:szCs w:val="21"/>
    </w:rPr>
  </w:style>
  <w:style w:type="character" w:customStyle="1" w:styleId="41">
    <w:name w:val="纯文本 Char"/>
    <w:link w:val="42"/>
    <w:qFormat/>
    <w:uiPriority w:val="0"/>
    <w:rPr>
      <w:rFonts w:ascii="宋体" w:hAnsi="Courier New" w:eastAsia="宋体" w:cs="Courier New"/>
      <w:szCs w:val="21"/>
    </w:rPr>
  </w:style>
  <w:style w:type="paragraph" w:customStyle="1" w:styleId="42">
    <w:name w:val="Plain Text1"/>
    <w:basedOn w:val="1"/>
    <w:link w:val="41"/>
    <w:qFormat/>
    <w:uiPriority w:val="0"/>
    <w:rPr>
      <w:rFonts w:ascii="宋体" w:hAnsi="Courier New"/>
      <w:kern w:val="0"/>
      <w:sz w:val="20"/>
      <w:szCs w:val="21"/>
    </w:rPr>
  </w:style>
  <w:style w:type="character" w:customStyle="1" w:styleId="43">
    <w:name w:val="标题 2 Char"/>
    <w:link w:val="3"/>
    <w:qFormat/>
    <w:uiPriority w:val="9"/>
    <w:rPr>
      <w:rFonts w:ascii="Arial" w:hAnsi="Arial" w:eastAsia="黑体"/>
      <w:b/>
      <w:bCs/>
      <w:kern w:val="2"/>
      <w:sz w:val="32"/>
      <w:szCs w:val="32"/>
    </w:rPr>
  </w:style>
  <w:style w:type="character" w:customStyle="1" w:styleId="44">
    <w:name w:val="font41"/>
    <w:qFormat/>
    <w:uiPriority w:val="0"/>
    <w:rPr>
      <w:rFonts w:hint="eastAsia" w:ascii="宋体" w:hAnsi="宋体" w:eastAsia="宋体" w:cs="宋体"/>
      <w:color w:val="000000"/>
      <w:sz w:val="18"/>
      <w:szCs w:val="18"/>
      <w:u w:val="none"/>
    </w:rPr>
  </w:style>
  <w:style w:type="character" w:customStyle="1" w:styleId="45">
    <w:name w:val="纯文本 Char2"/>
    <w:qFormat/>
    <w:uiPriority w:val="0"/>
    <w:rPr>
      <w:rFonts w:ascii="宋体" w:hAnsi="Courier New" w:cs="Courier New"/>
      <w:szCs w:val="21"/>
    </w:rPr>
  </w:style>
  <w:style w:type="character" w:customStyle="1" w:styleId="46">
    <w:name w:val="批注文字 字符1"/>
    <w:qFormat/>
    <w:uiPriority w:val="0"/>
    <w:rPr>
      <w:szCs w:val="24"/>
    </w:rPr>
  </w:style>
  <w:style w:type="character" w:customStyle="1" w:styleId="47">
    <w:name w:val="批注文字 Char"/>
    <w:link w:val="7"/>
    <w:qFormat/>
    <w:uiPriority w:val="99"/>
    <w:rPr>
      <w:szCs w:val="24"/>
    </w:rPr>
  </w:style>
  <w:style w:type="character" w:customStyle="1" w:styleId="48">
    <w:name w:val="批注框文本 Char"/>
    <w:link w:val="13"/>
    <w:qFormat/>
    <w:uiPriority w:val="0"/>
    <w:rPr>
      <w:rFonts w:ascii="Times New Roman" w:hAnsi="Times New Roman" w:eastAsia="宋体" w:cs="Times New Roman"/>
      <w:sz w:val="18"/>
      <w:szCs w:val="18"/>
    </w:rPr>
  </w:style>
  <w:style w:type="character" w:customStyle="1" w:styleId="49">
    <w:name w:val="标题 2 字符"/>
    <w:qFormat/>
    <w:uiPriority w:val="0"/>
    <w:rPr>
      <w:rFonts w:ascii="等线 Light" w:hAnsi="等线 Light" w:eastAsia="等线 Light" w:cs="Times New Roman"/>
      <w:b/>
      <w:bCs/>
      <w:kern w:val="2"/>
      <w:sz w:val="32"/>
      <w:szCs w:val="32"/>
    </w:rPr>
  </w:style>
  <w:style w:type="character" w:customStyle="1" w:styleId="50">
    <w:name w:val="font21"/>
    <w:qFormat/>
    <w:uiPriority w:val="0"/>
    <w:rPr>
      <w:rFonts w:hint="default" w:ascii="Times New Roman" w:hAnsi="Times New Roman" w:cs="Times New Roman"/>
      <w:color w:val="000000"/>
      <w:sz w:val="18"/>
      <w:szCs w:val="18"/>
      <w:u w:val="none"/>
    </w:rPr>
  </w:style>
  <w:style w:type="paragraph" w:customStyle="1" w:styleId="51">
    <w:name w:val="_Style 2"/>
    <w:basedOn w:val="1"/>
    <w:qFormat/>
    <w:uiPriority w:val="34"/>
    <w:pPr>
      <w:ind w:firstLine="420" w:firstLineChars="200"/>
    </w:pPr>
    <w:rPr>
      <w:rFonts w:ascii="Calibri" w:hAnsi="Calibri"/>
      <w:szCs w:val="22"/>
    </w:rPr>
  </w:style>
  <w:style w:type="paragraph" w:styleId="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_Style 1"/>
    <w:basedOn w:val="1"/>
    <w:qFormat/>
    <w:uiPriority w:val="34"/>
    <w:pPr>
      <w:ind w:firstLine="420" w:firstLineChars="200"/>
    </w:pPr>
    <w:rPr>
      <w:rFonts w:ascii="Calibri" w:hAnsi="Calibri"/>
      <w:szCs w:val="22"/>
    </w:rPr>
  </w:style>
  <w:style w:type="paragraph" w:customStyle="1" w:styleId="54">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5">
    <w:name w:val="正文_0"/>
    <w:qFormat/>
    <w:uiPriority w:val="0"/>
    <w:pPr>
      <w:widowControl w:val="0"/>
      <w:jc w:val="both"/>
    </w:pPr>
    <w:rPr>
      <w:rFonts w:ascii="Times New Roman" w:hAnsi="Times New Roman" w:eastAsia="宋体" w:cs="Times New Roman"/>
      <w:lang w:val="en-US" w:eastAsia="zh-CN" w:bidi="ar-SA"/>
    </w:rPr>
  </w:style>
  <w:style w:type="paragraph" w:customStyle="1" w:styleId="56">
    <w:name w:val="List Paragraph1"/>
    <w:basedOn w:val="1"/>
    <w:qFormat/>
    <w:uiPriority w:val="34"/>
    <w:pPr>
      <w:ind w:firstLine="420" w:firstLineChars="200"/>
    </w:p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_Style 30"/>
    <w:basedOn w:val="1"/>
    <w:next w:val="34"/>
    <w:qFormat/>
    <w:uiPriority w:val="34"/>
    <w:pPr>
      <w:ind w:firstLine="420" w:firstLineChars="200"/>
    </w:pPr>
  </w:style>
  <w:style w:type="paragraph" w:customStyle="1" w:styleId="60">
    <w:name w:val="_Style 26"/>
    <w:basedOn w:val="1"/>
    <w:next w:val="34"/>
    <w:qFormat/>
    <w:uiPriority w:val="34"/>
    <w:pPr>
      <w:adjustRightInd w:val="0"/>
      <w:spacing w:line="360" w:lineRule="atLeast"/>
      <w:ind w:firstLine="420" w:firstLineChars="200"/>
      <w:textAlignment w:val="baseline"/>
    </w:pPr>
    <w:rPr>
      <w:rFonts w:ascii="Calibri" w:hAnsi="Calibri"/>
      <w:szCs w:val="22"/>
    </w:rPr>
  </w:style>
  <w:style w:type="character" w:customStyle="1" w:styleId="61">
    <w:name w:val="font01"/>
    <w:basedOn w:val="25"/>
    <w:qFormat/>
    <w:uiPriority w:val="0"/>
    <w:rPr>
      <w:rFonts w:hint="eastAsia" w:ascii="宋体" w:hAnsi="宋体" w:eastAsia="宋体" w:cs="宋体"/>
      <w:color w:val="000000"/>
      <w:sz w:val="24"/>
      <w:szCs w:val="24"/>
      <w:u w:val="none"/>
    </w:rPr>
  </w:style>
  <w:style w:type="character" w:customStyle="1" w:styleId="62">
    <w:name w:val="font11"/>
    <w:basedOn w:val="25"/>
    <w:qFormat/>
    <w:uiPriority w:val="0"/>
    <w:rPr>
      <w:rFonts w:hint="default" w:ascii="Arial" w:hAnsi="Arial" w:cs="Arial"/>
      <w:color w:val="000000"/>
      <w:sz w:val="24"/>
      <w:szCs w:val="24"/>
      <w:u w:val="none"/>
    </w:rPr>
  </w:style>
  <w:style w:type="paragraph" w:customStyle="1" w:styleId="63">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4">
    <w:name w:val="标题 4 Char"/>
    <w:basedOn w:val="25"/>
    <w:link w:val="5"/>
    <w:qFormat/>
    <w:uiPriority w:val="0"/>
    <w:rPr>
      <w:rFonts w:ascii="Arial" w:hAnsi="Arial" w:eastAsia="黑体"/>
      <w:b/>
      <w:bCs/>
      <w:kern w:val="2"/>
      <w:sz w:val="28"/>
      <w:szCs w:val="28"/>
    </w:rPr>
  </w:style>
  <w:style w:type="paragraph" w:customStyle="1" w:styleId="65">
    <w:name w:val="正文缩进1"/>
    <w:basedOn w:val="1"/>
    <w:qFormat/>
    <w:uiPriority w:val="0"/>
    <w:pPr>
      <w:ind w:firstLine="420"/>
    </w:pPr>
    <w:rPr>
      <w:rFonts w:ascii="Calibri" w:hAnsi="Calibri"/>
    </w:rPr>
  </w:style>
  <w:style w:type="paragraph" w:customStyle="1" w:styleId="6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7">
    <w:name w:val="_Style 3"/>
    <w:next w:val="17"/>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19671</Words>
  <Characters>21022</Characters>
  <Lines>163</Lines>
  <Paragraphs>46</Paragraphs>
  <TotalTime>2</TotalTime>
  <ScaleCrop>false</ScaleCrop>
  <LinksUpToDate>false</LinksUpToDate>
  <CharactersWithSpaces>22697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2023-06-01T08:05:00Z</dcterms:created>
  <dc:creator>NTKO</dc:creator>
  <cp:lastModifiedBy>国科GJX</cp:lastModifiedBy>
  <dcterms:modified xsi:type="dcterms:W3CDTF">2023-11-13T09:26:38Z</dcterms:modified>
  <dc:title>s001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33BEB9ADD9A54F5497FAD0A417EFCBF7_13</vt:lpwstr>
  </property>
</Properties>
</file>